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7A1" w:rsidRPr="00C83032" w:rsidRDefault="00C709B5" w:rsidP="00287D06">
      <w:pPr>
        <w:pStyle w:val="Default"/>
        <w:spacing w:after="0"/>
        <w:jc w:val="center"/>
        <w:rPr>
          <w:sz w:val="20"/>
          <w:szCs w:val="20"/>
        </w:rPr>
      </w:pPr>
      <w:r w:rsidRPr="008A640A">
        <w:rPr>
          <w:rFonts w:ascii="Arial" w:hAnsi="Arial" w:cs="Arial"/>
          <w:bCs/>
          <w:sz w:val="38"/>
          <w:szCs w:val="38"/>
        </w:rPr>
        <w:t xml:space="preserve">      </w:t>
      </w:r>
      <w:r w:rsidR="002937BA" w:rsidRPr="008A640A">
        <w:rPr>
          <w:rFonts w:ascii="Arial" w:hAnsi="Arial" w:cs="Arial"/>
          <w:bCs/>
          <w:sz w:val="38"/>
          <w:szCs w:val="38"/>
        </w:rPr>
        <w:t xml:space="preserve">                </w:t>
      </w:r>
      <w:r w:rsidRPr="008A640A">
        <w:rPr>
          <w:rFonts w:ascii="Arial" w:hAnsi="Arial" w:cs="Arial"/>
          <w:bCs/>
          <w:sz w:val="38"/>
          <w:szCs w:val="38"/>
        </w:rPr>
        <w:t xml:space="preserve">  </w:t>
      </w:r>
      <w:r w:rsidR="0036703F">
        <w:rPr>
          <w:rFonts w:ascii="Arial" w:hAnsi="Arial" w:cs="Arial"/>
          <w:b/>
          <w:bCs/>
          <w:sz w:val="38"/>
          <w:szCs w:val="38"/>
        </w:rPr>
        <w:t>NRC INSPECTION MANUAL</w:t>
      </w:r>
      <w:r w:rsidR="00C83032">
        <w:rPr>
          <w:rFonts w:ascii="Arial" w:hAnsi="Arial" w:cs="Arial"/>
          <w:b/>
          <w:bCs/>
          <w:sz w:val="20"/>
          <w:szCs w:val="20"/>
        </w:rPr>
        <w:t xml:space="preserve"> </w:t>
      </w:r>
      <w:r w:rsidR="00C83032" w:rsidRPr="008A640A">
        <w:rPr>
          <w:rFonts w:ascii="Arial" w:hAnsi="Arial" w:cs="Arial"/>
          <w:bCs/>
          <w:sz w:val="20"/>
          <w:szCs w:val="20"/>
        </w:rPr>
        <w:t xml:space="preserve">                     </w:t>
      </w:r>
      <w:r w:rsidR="00C83032">
        <w:rPr>
          <w:rFonts w:ascii="Arial" w:hAnsi="Arial" w:cs="Arial"/>
          <w:b/>
          <w:bCs/>
          <w:sz w:val="20"/>
          <w:szCs w:val="20"/>
        </w:rPr>
        <w:t>RDB</w:t>
      </w:r>
    </w:p>
    <w:p w:rsidR="00D937A1" w:rsidRPr="00C655FE" w:rsidRDefault="002672BB" w:rsidP="00287D06">
      <w:pPr>
        <w:pStyle w:val="Default"/>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right" w:pos="12960"/>
        </w:tabs>
        <w:spacing w:after="0"/>
        <w:rPr>
          <w:rFonts w:ascii="Arial" w:hAnsi="Arial" w:cs="Arial"/>
          <w:sz w:val="22"/>
          <w:szCs w:val="22"/>
        </w:rPr>
      </w:pPr>
      <w:r w:rsidRPr="00C655FE">
        <w:rPr>
          <w:rFonts w:ascii="Arial" w:hAnsi="Arial" w:cs="Arial"/>
          <w:bCs/>
          <w:noProof/>
          <w:lang w:eastAsia="en-US" w:bidi="ar-SA"/>
        </w:rPr>
        <w:pict>
          <v:shapetype id="_x0000_t32" coordsize="21600,21600" o:spt="32" o:oned="t" path="m,l21600,21600e" filled="f">
            <v:path arrowok="t" fillok="f" o:connecttype="none"/>
            <o:lock v:ext="edit" shapetype="t"/>
          </v:shapetype>
          <v:shape id="_x0000_s1027" type="#_x0000_t32" style="position:absolute;margin-left:0;margin-top:10.85pt;width:468pt;height:0;z-index:251658752" o:connectortype="straight"/>
        </w:pict>
      </w:r>
      <w:r w:rsidRPr="00C655FE">
        <w:rPr>
          <w:rFonts w:ascii="Arial" w:hAnsi="Arial" w:cs="Arial"/>
          <w:bCs/>
        </w:rPr>
        <w:pict>
          <v:shape id="shape_0" o:spid="_x0000_s1026" style="position:absolute;margin-left:0;margin-top:.4pt;width:0;height:0;z-index:251657728" coordsize="1,1" path="m,l,e" strokecolor="#020000" strokeweight=".34mm"/>
        </w:pict>
      </w:r>
    </w:p>
    <w:p w:rsidR="00D937A1" w:rsidRPr="008A640A" w:rsidRDefault="0036703F" w:rsidP="00F034D4">
      <w:pPr>
        <w:pStyle w:val="Default"/>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0"/>
        <w:jc w:val="center"/>
        <w:rPr>
          <w:rFonts w:ascii="Arial" w:hAnsi="Arial" w:cs="Arial"/>
          <w:sz w:val="22"/>
          <w:szCs w:val="22"/>
        </w:rPr>
      </w:pPr>
      <w:r w:rsidRPr="00C655FE">
        <w:rPr>
          <w:rFonts w:ascii="Arial" w:hAnsi="Arial" w:cs="Arial"/>
          <w:sz w:val="22"/>
          <w:szCs w:val="22"/>
        </w:rPr>
        <w:t xml:space="preserve">TEMPORARY INSTRUCTION 2600/017 </w:t>
      </w:r>
    </w:p>
    <w:p w:rsidR="00983412" w:rsidRPr="00C655FE" w:rsidRDefault="002672BB" w:rsidP="00C655FE">
      <w:pPr>
        <w:pStyle w:val="Default"/>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0" w:line="240" w:lineRule="auto"/>
        <w:jc w:val="both"/>
        <w:rPr>
          <w:rFonts w:ascii="Arial" w:hAnsi="Arial" w:cs="Arial"/>
          <w:sz w:val="22"/>
          <w:szCs w:val="22"/>
        </w:rPr>
      </w:pPr>
      <w:r w:rsidRPr="00C655FE">
        <w:rPr>
          <w:rFonts w:ascii="Arial" w:hAnsi="Arial" w:cs="Arial"/>
          <w:bCs/>
          <w:noProof/>
          <w:sz w:val="22"/>
          <w:szCs w:val="22"/>
          <w:lang w:eastAsia="en-US" w:bidi="ar-SA"/>
        </w:rPr>
        <w:pict>
          <v:shape id="_x0000_s1028" type="#_x0000_t32" style="position:absolute;left:0;text-align:left;margin-left:0;margin-top:.45pt;width:468pt;height:0;z-index:251659776" o:connectortype="straight"/>
        </w:pict>
      </w:r>
    </w:p>
    <w:p w:rsidR="00D937A1" w:rsidRPr="00C655FE" w:rsidRDefault="00D937A1" w:rsidP="00C655FE">
      <w:pPr>
        <w:pStyle w:val="Default"/>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0" w:line="240" w:lineRule="auto"/>
        <w:jc w:val="both"/>
        <w:rPr>
          <w:rFonts w:ascii="Arial" w:hAnsi="Arial" w:cs="Arial"/>
          <w:sz w:val="22"/>
          <w:szCs w:val="22"/>
        </w:rPr>
      </w:pPr>
    </w:p>
    <w:p w:rsidR="00D937A1" w:rsidRPr="00440695" w:rsidRDefault="0036703F" w:rsidP="00C655FE">
      <w:pPr>
        <w:pStyle w:val="Default"/>
        <w:tabs>
          <w:tab w:val="left" w:pos="274"/>
          <w:tab w:val="left" w:pos="806"/>
          <w:tab w:val="left" w:pos="1440"/>
          <w:tab w:val="left" w:pos="2074"/>
        </w:tabs>
        <w:spacing w:after="0" w:line="240" w:lineRule="auto"/>
        <w:jc w:val="center"/>
        <w:rPr>
          <w:rFonts w:ascii="Arial" w:hAnsi="Arial" w:cs="Arial"/>
          <w:sz w:val="22"/>
          <w:szCs w:val="22"/>
        </w:rPr>
      </w:pPr>
      <w:r w:rsidRPr="00440695">
        <w:rPr>
          <w:rFonts w:ascii="Arial" w:hAnsi="Arial" w:cs="Arial"/>
          <w:sz w:val="22"/>
          <w:szCs w:val="22"/>
        </w:rPr>
        <w:t>REVIEW OF THE IMPLEMENTATION OF THE DECOMMISSIONING PLANNING RULE</w:t>
      </w:r>
    </w:p>
    <w:p w:rsidR="00D937A1" w:rsidRPr="00C655FE" w:rsidRDefault="00D937A1" w:rsidP="00C655FE">
      <w:pPr>
        <w:pStyle w:val="Default"/>
        <w:tabs>
          <w:tab w:val="left" w:pos="274"/>
          <w:tab w:val="left" w:pos="806"/>
          <w:tab w:val="left" w:pos="1440"/>
          <w:tab w:val="left" w:pos="2074"/>
        </w:tabs>
        <w:spacing w:after="0" w:line="240" w:lineRule="auto"/>
        <w:rPr>
          <w:rFonts w:ascii="Arial" w:hAnsi="Arial" w:cs="Arial"/>
          <w:sz w:val="22"/>
          <w:szCs w:val="22"/>
        </w:rPr>
      </w:pPr>
    </w:p>
    <w:p w:rsidR="00D937A1" w:rsidRPr="00440695" w:rsidRDefault="0036703F" w:rsidP="00C655FE">
      <w:pPr>
        <w:pStyle w:val="Default"/>
        <w:tabs>
          <w:tab w:val="left" w:pos="274"/>
          <w:tab w:val="left" w:pos="806"/>
          <w:tab w:val="left" w:pos="1440"/>
          <w:tab w:val="left" w:pos="2074"/>
        </w:tabs>
        <w:spacing w:after="0" w:line="240" w:lineRule="auto"/>
        <w:rPr>
          <w:rFonts w:ascii="Arial" w:hAnsi="Arial" w:cs="Arial"/>
          <w:sz w:val="22"/>
          <w:szCs w:val="22"/>
        </w:rPr>
      </w:pPr>
      <w:r w:rsidRPr="00440695">
        <w:rPr>
          <w:rFonts w:ascii="Arial" w:hAnsi="Arial" w:cs="Arial"/>
          <w:sz w:val="22"/>
          <w:szCs w:val="22"/>
        </w:rPr>
        <w:t>The Decommissioning Planning Rule (DPR) requires licensees to minimize contamination released into the site, and to identify the location and amount of significant residual radioactivity throughout the facility and site, including in the subsurface.  The results of the surveys should be recorded in records important to decommissioning if the identified contamination will require remediation to meet the unrestricted use criteria of 10 CFR 20.1402.  Also, the next required update to the financial assurance report should include cost estimates for</w:t>
      </w:r>
      <w:r w:rsidR="000216A0">
        <w:rPr>
          <w:rFonts w:ascii="Arial" w:hAnsi="Arial" w:cs="Arial"/>
          <w:sz w:val="22"/>
          <w:szCs w:val="22"/>
        </w:rPr>
        <w:t xml:space="preserve"> remediation to the 10 </w:t>
      </w:r>
      <w:r w:rsidRPr="00440695">
        <w:rPr>
          <w:rFonts w:ascii="Arial" w:hAnsi="Arial" w:cs="Arial"/>
          <w:sz w:val="22"/>
          <w:szCs w:val="22"/>
        </w:rPr>
        <w:t xml:space="preserve">CFR 20.1402 “Radiological Criteria for Unrestricted Use.”  </w:t>
      </w:r>
    </w:p>
    <w:p w:rsidR="00D937A1" w:rsidRDefault="00D937A1" w:rsidP="00C655FE">
      <w:pPr>
        <w:pStyle w:val="Default"/>
        <w:tabs>
          <w:tab w:val="left" w:pos="274"/>
          <w:tab w:val="left" w:pos="806"/>
          <w:tab w:val="left" w:pos="1440"/>
          <w:tab w:val="left" w:pos="2074"/>
        </w:tabs>
        <w:spacing w:after="0" w:line="240" w:lineRule="auto"/>
        <w:rPr>
          <w:rFonts w:ascii="Arial" w:hAnsi="Arial" w:cs="Arial"/>
          <w:sz w:val="22"/>
          <w:szCs w:val="22"/>
        </w:rPr>
      </w:pPr>
    </w:p>
    <w:p w:rsidR="008A640A" w:rsidRPr="00440695" w:rsidRDefault="008A640A" w:rsidP="00C655FE">
      <w:pPr>
        <w:pStyle w:val="Default"/>
        <w:tabs>
          <w:tab w:val="left" w:pos="274"/>
          <w:tab w:val="left" w:pos="806"/>
          <w:tab w:val="left" w:pos="1440"/>
          <w:tab w:val="left" w:pos="2074"/>
        </w:tabs>
        <w:spacing w:after="0" w:line="240" w:lineRule="auto"/>
        <w:rPr>
          <w:rFonts w:ascii="Arial" w:hAnsi="Arial" w:cs="Arial"/>
          <w:sz w:val="22"/>
          <w:szCs w:val="22"/>
        </w:rPr>
      </w:pPr>
    </w:p>
    <w:p w:rsidR="00D937A1" w:rsidRPr="00440695" w:rsidRDefault="0036703F" w:rsidP="00C655FE">
      <w:pPr>
        <w:pStyle w:val="Default"/>
        <w:tabs>
          <w:tab w:val="left" w:pos="274"/>
          <w:tab w:val="left" w:pos="806"/>
          <w:tab w:val="left" w:pos="1440"/>
          <w:tab w:val="left" w:pos="2074"/>
        </w:tabs>
        <w:spacing w:after="0" w:line="240" w:lineRule="auto"/>
        <w:jc w:val="both"/>
        <w:rPr>
          <w:rFonts w:ascii="Arial" w:hAnsi="Arial" w:cs="Arial"/>
          <w:sz w:val="22"/>
          <w:szCs w:val="22"/>
        </w:rPr>
      </w:pPr>
      <w:r w:rsidRPr="00440695">
        <w:rPr>
          <w:rFonts w:ascii="Arial" w:hAnsi="Arial" w:cs="Arial"/>
          <w:sz w:val="22"/>
          <w:szCs w:val="22"/>
        </w:rPr>
        <w:t>2600/017-01</w:t>
      </w:r>
      <w:r w:rsidRPr="00440695">
        <w:rPr>
          <w:rFonts w:ascii="Arial" w:hAnsi="Arial" w:cs="Arial"/>
          <w:sz w:val="22"/>
          <w:szCs w:val="22"/>
        </w:rPr>
        <w:tab/>
      </w:r>
      <w:r w:rsidRPr="00440695">
        <w:rPr>
          <w:rFonts w:ascii="Arial" w:hAnsi="Arial" w:cs="Arial"/>
          <w:sz w:val="22"/>
          <w:szCs w:val="22"/>
        </w:rPr>
        <w:tab/>
        <w:t>OBJECTIVES</w:t>
      </w:r>
    </w:p>
    <w:p w:rsidR="00D937A1" w:rsidRPr="00440695" w:rsidRDefault="00D937A1" w:rsidP="00C655FE">
      <w:pPr>
        <w:pStyle w:val="Default"/>
        <w:tabs>
          <w:tab w:val="left" w:pos="274"/>
          <w:tab w:val="left" w:pos="806"/>
          <w:tab w:val="left" w:pos="1440"/>
          <w:tab w:val="left" w:pos="2074"/>
        </w:tabs>
        <w:spacing w:after="0" w:line="240" w:lineRule="auto"/>
        <w:jc w:val="both"/>
        <w:rPr>
          <w:rFonts w:ascii="Arial" w:hAnsi="Arial" w:cs="Arial"/>
          <w:sz w:val="22"/>
          <w:szCs w:val="22"/>
        </w:rPr>
      </w:pPr>
    </w:p>
    <w:p w:rsidR="00D937A1" w:rsidRPr="00440695" w:rsidRDefault="0036703F" w:rsidP="00C655FE">
      <w:pPr>
        <w:pStyle w:val="Default"/>
        <w:tabs>
          <w:tab w:val="left" w:pos="274"/>
          <w:tab w:val="left" w:pos="806"/>
          <w:tab w:val="left" w:pos="1440"/>
          <w:tab w:val="left" w:pos="2074"/>
        </w:tabs>
        <w:spacing w:after="0" w:line="240" w:lineRule="auto"/>
        <w:rPr>
          <w:rFonts w:ascii="Arial" w:hAnsi="Arial" w:cs="Arial"/>
          <w:sz w:val="22"/>
          <w:szCs w:val="22"/>
        </w:rPr>
      </w:pPr>
      <w:r w:rsidRPr="00440695">
        <w:rPr>
          <w:rFonts w:ascii="Arial" w:hAnsi="Arial" w:cs="Arial"/>
          <w:sz w:val="22"/>
          <w:szCs w:val="22"/>
        </w:rPr>
        <w:t xml:space="preserve">The objectives of this </w:t>
      </w:r>
      <w:r w:rsidR="004D1D7A">
        <w:rPr>
          <w:rFonts w:ascii="Arial" w:hAnsi="Arial" w:cs="Arial"/>
          <w:sz w:val="22"/>
          <w:szCs w:val="22"/>
        </w:rPr>
        <w:t>Temporary Instruction (</w:t>
      </w:r>
      <w:r w:rsidRPr="00440695">
        <w:rPr>
          <w:rFonts w:ascii="Arial" w:hAnsi="Arial" w:cs="Arial"/>
          <w:sz w:val="22"/>
          <w:szCs w:val="22"/>
        </w:rPr>
        <w:t>TI</w:t>
      </w:r>
      <w:r w:rsidR="004D1D7A">
        <w:rPr>
          <w:rFonts w:ascii="Arial" w:hAnsi="Arial" w:cs="Arial"/>
          <w:sz w:val="22"/>
          <w:szCs w:val="22"/>
        </w:rPr>
        <w:t>)</w:t>
      </w:r>
      <w:r w:rsidRPr="00440695">
        <w:rPr>
          <w:rFonts w:ascii="Arial" w:hAnsi="Arial" w:cs="Arial"/>
          <w:sz w:val="22"/>
          <w:szCs w:val="22"/>
        </w:rPr>
        <w:t xml:space="preserve"> are to determine whether the licensee or certificate holder has implemented the requirements of the DPR that was issued on June 17, 2011 (76 FR 35512) and became effective on December 17, 2012</w:t>
      </w:r>
      <w:r w:rsidR="000216A0">
        <w:rPr>
          <w:rFonts w:ascii="Arial" w:hAnsi="Arial" w:cs="Arial"/>
          <w:sz w:val="22"/>
          <w:szCs w:val="22"/>
        </w:rPr>
        <w:t>.</w:t>
      </w:r>
      <w:r w:rsidRPr="00440695">
        <w:rPr>
          <w:rFonts w:ascii="Arial" w:hAnsi="Arial" w:cs="Arial"/>
          <w:sz w:val="22"/>
          <w:szCs w:val="22"/>
        </w:rPr>
        <w:t xml:space="preserve"> </w:t>
      </w:r>
    </w:p>
    <w:p w:rsidR="00D937A1" w:rsidRPr="00440695" w:rsidRDefault="00D937A1" w:rsidP="00C655FE">
      <w:pPr>
        <w:pStyle w:val="Default"/>
        <w:tabs>
          <w:tab w:val="left" w:pos="274"/>
          <w:tab w:val="left" w:pos="806"/>
          <w:tab w:val="left" w:pos="1440"/>
          <w:tab w:val="left" w:pos="2074"/>
        </w:tabs>
        <w:spacing w:after="0" w:line="240" w:lineRule="auto"/>
        <w:rPr>
          <w:rFonts w:ascii="Arial" w:hAnsi="Arial" w:cs="Arial"/>
          <w:sz w:val="22"/>
          <w:szCs w:val="22"/>
        </w:rPr>
      </w:pPr>
    </w:p>
    <w:p w:rsidR="00D937A1" w:rsidRPr="00440695" w:rsidRDefault="0036703F" w:rsidP="00C655FE">
      <w:pPr>
        <w:pStyle w:val="Default"/>
        <w:tabs>
          <w:tab w:val="left" w:pos="274"/>
          <w:tab w:val="left" w:pos="806"/>
          <w:tab w:val="left" w:pos="1440"/>
          <w:tab w:val="left" w:pos="2074"/>
        </w:tabs>
        <w:spacing w:after="0" w:line="240" w:lineRule="auto"/>
        <w:rPr>
          <w:rFonts w:ascii="Arial" w:hAnsi="Arial" w:cs="Arial"/>
          <w:sz w:val="22"/>
          <w:szCs w:val="22"/>
        </w:rPr>
      </w:pPr>
      <w:r w:rsidRPr="00440695">
        <w:rPr>
          <w:rFonts w:ascii="Arial" w:hAnsi="Arial" w:cs="Arial"/>
          <w:sz w:val="22"/>
          <w:szCs w:val="22"/>
        </w:rPr>
        <w:t xml:space="preserve">01.01  </w:t>
      </w:r>
      <w:r w:rsidRPr="00440695">
        <w:rPr>
          <w:rFonts w:ascii="Arial" w:hAnsi="Arial" w:cs="Arial"/>
          <w:sz w:val="22"/>
          <w:szCs w:val="22"/>
        </w:rPr>
        <w:tab/>
        <w:t>Verify that the licensee is maintaining adequate radiological control programs to minimize the introduction of radiological contamin</w:t>
      </w:r>
      <w:r w:rsidR="004D1D7A">
        <w:rPr>
          <w:rFonts w:ascii="Arial" w:hAnsi="Arial" w:cs="Arial"/>
          <w:sz w:val="22"/>
          <w:szCs w:val="22"/>
        </w:rPr>
        <w:t>ation into the site environment;</w:t>
      </w:r>
      <w:r w:rsidRPr="00440695">
        <w:rPr>
          <w:rFonts w:ascii="Arial" w:hAnsi="Arial" w:cs="Arial"/>
          <w:sz w:val="22"/>
          <w:szCs w:val="22"/>
        </w:rPr>
        <w:t xml:space="preserve">  </w:t>
      </w:r>
    </w:p>
    <w:p w:rsidR="00D937A1" w:rsidRPr="00440695" w:rsidRDefault="00D937A1" w:rsidP="00C655FE">
      <w:pPr>
        <w:pStyle w:val="Default"/>
        <w:tabs>
          <w:tab w:val="left" w:pos="274"/>
          <w:tab w:val="left" w:pos="806"/>
          <w:tab w:val="left" w:pos="1440"/>
          <w:tab w:val="left" w:pos="2074"/>
        </w:tabs>
        <w:spacing w:after="0" w:line="240" w:lineRule="auto"/>
        <w:rPr>
          <w:rFonts w:ascii="Arial" w:hAnsi="Arial" w:cs="Arial"/>
          <w:sz w:val="22"/>
          <w:szCs w:val="22"/>
        </w:rPr>
      </w:pPr>
    </w:p>
    <w:p w:rsidR="00D937A1" w:rsidRPr="00440695" w:rsidRDefault="0036703F" w:rsidP="00C655FE">
      <w:pPr>
        <w:pStyle w:val="Default"/>
        <w:tabs>
          <w:tab w:val="left" w:pos="274"/>
          <w:tab w:val="left" w:pos="806"/>
          <w:tab w:val="left" w:pos="1440"/>
          <w:tab w:val="left" w:pos="2074"/>
        </w:tabs>
        <w:spacing w:after="0" w:line="240" w:lineRule="auto"/>
        <w:rPr>
          <w:rFonts w:ascii="Arial" w:hAnsi="Arial" w:cs="Arial"/>
          <w:sz w:val="22"/>
          <w:szCs w:val="22"/>
        </w:rPr>
      </w:pPr>
      <w:r w:rsidRPr="00440695">
        <w:rPr>
          <w:rFonts w:ascii="Arial" w:hAnsi="Arial" w:cs="Arial"/>
          <w:sz w:val="22"/>
          <w:szCs w:val="22"/>
        </w:rPr>
        <w:t xml:space="preserve">01.02  </w:t>
      </w:r>
      <w:r w:rsidRPr="00440695">
        <w:rPr>
          <w:rFonts w:ascii="Arial" w:hAnsi="Arial" w:cs="Arial"/>
          <w:sz w:val="22"/>
          <w:szCs w:val="22"/>
        </w:rPr>
        <w:tab/>
        <w:t xml:space="preserve">Verify that the licensee is implementing a program to ensure that releases of radioactivity to the environment are promptly identified and characterized; </w:t>
      </w:r>
    </w:p>
    <w:p w:rsidR="00D937A1" w:rsidRPr="00440695" w:rsidRDefault="0036703F" w:rsidP="00C655FE">
      <w:pPr>
        <w:pStyle w:val="Default"/>
        <w:tabs>
          <w:tab w:val="left" w:pos="274"/>
          <w:tab w:val="left" w:pos="806"/>
          <w:tab w:val="left" w:pos="1440"/>
          <w:tab w:val="left" w:pos="2074"/>
        </w:tabs>
        <w:spacing w:after="0" w:line="240" w:lineRule="auto"/>
        <w:rPr>
          <w:rFonts w:ascii="Arial" w:hAnsi="Arial" w:cs="Arial"/>
          <w:sz w:val="22"/>
          <w:szCs w:val="22"/>
        </w:rPr>
      </w:pPr>
      <w:r w:rsidRPr="00440695">
        <w:rPr>
          <w:rFonts w:ascii="Arial" w:hAnsi="Arial" w:cs="Arial"/>
          <w:sz w:val="22"/>
          <w:szCs w:val="22"/>
        </w:rPr>
        <w:t xml:space="preserve"> </w:t>
      </w:r>
    </w:p>
    <w:p w:rsidR="00D937A1" w:rsidRPr="00440695" w:rsidRDefault="0036703F" w:rsidP="00C655FE">
      <w:pPr>
        <w:pStyle w:val="Default"/>
        <w:tabs>
          <w:tab w:val="left" w:pos="274"/>
          <w:tab w:val="left" w:pos="806"/>
          <w:tab w:val="left" w:pos="1440"/>
          <w:tab w:val="left" w:pos="2074"/>
        </w:tabs>
        <w:spacing w:after="0" w:line="240" w:lineRule="auto"/>
        <w:rPr>
          <w:rFonts w:ascii="Arial" w:hAnsi="Arial" w:cs="Arial"/>
          <w:sz w:val="22"/>
          <w:szCs w:val="22"/>
        </w:rPr>
      </w:pPr>
      <w:r w:rsidRPr="00440695">
        <w:rPr>
          <w:rFonts w:ascii="Arial" w:hAnsi="Arial" w:cs="Arial"/>
          <w:sz w:val="22"/>
          <w:szCs w:val="22"/>
        </w:rPr>
        <w:t xml:space="preserve">01.03  </w:t>
      </w:r>
      <w:r w:rsidRPr="00440695">
        <w:rPr>
          <w:rFonts w:ascii="Arial" w:hAnsi="Arial" w:cs="Arial"/>
          <w:sz w:val="22"/>
          <w:szCs w:val="22"/>
        </w:rPr>
        <w:tab/>
        <w:t xml:space="preserve">Verify that the licensee is recording radiological survey data which identifies the location and concentrations or quantities of contamination that may require remediation at the time of license termination; and </w:t>
      </w:r>
    </w:p>
    <w:p w:rsidR="00D937A1" w:rsidRPr="00440695" w:rsidRDefault="00D937A1" w:rsidP="00C655FE">
      <w:pPr>
        <w:pStyle w:val="Default"/>
        <w:tabs>
          <w:tab w:val="left" w:pos="274"/>
          <w:tab w:val="left" w:pos="806"/>
          <w:tab w:val="left" w:pos="1440"/>
          <w:tab w:val="left" w:pos="2074"/>
        </w:tabs>
        <w:spacing w:after="0" w:line="240" w:lineRule="auto"/>
        <w:rPr>
          <w:rFonts w:ascii="Arial" w:hAnsi="Arial" w:cs="Arial"/>
          <w:sz w:val="22"/>
          <w:szCs w:val="22"/>
        </w:rPr>
      </w:pPr>
    </w:p>
    <w:p w:rsidR="00D937A1" w:rsidRPr="00440695" w:rsidRDefault="0036703F" w:rsidP="00C655FE">
      <w:pPr>
        <w:pStyle w:val="Default"/>
        <w:tabs>
          <w:tab w:val="left" w:pos="274"/>
          <w:tab w:val="left" w:pos="806"/>
          <w:tab w:val="left" w:pos="1440"/>
          <w:tab w:val="left" w:pos="2074"/>
        </w:tabs>
        <w:spacing w:after="0" w:line="240" w:lineRule="auto"/>
        <w:rPr>
          <w:rFonts w:ascii="Arial" w:hAnsi="Arial" w:cs="Arial"/>
          <w:sz w:val="22"/>
          <w:szCs w:val="22"/>
        </w:rPr>
      </w:pPr>
      <w:r w:rsidRPr="00440695">
        <w:rPr>
          <w:rFonts w:ascii="Arial" w:hAnsi="Arial" w:cs="Arial"/>
          <w:sz w:val="22"/>
          <w:szCs w:val="22"/>
        </w:rPr>
        <w:t>01.04</w:t>
      </w:r>
      <w:r w:rsidRPr="00440695">
        <w:rPr>
          <w:rFonts w:ascii="Arial" w:hAnsi="Arial" w:cs="Arial"/>
          <w:sz w:val="22"/>
          <w:szCs w:val="22"/>
        </w:rPr>
        <w:tab/>
        <w:t xml:space="preserve">Verify that the licensee is reporting updated financial assurance as required by the DPR.  </w:t>
      </w:r>
    </w:p>
    <w:p w:rsidR="00D937A1" w:rsidRDefault="00D937A1" w:rsidP="00C655FE">
      <w:pPr>
        <w:pStyle w:val="Default"/>
        <w:tabs>
          <w:tab w:val="left" w:pos="274"/>
          <w:tab w:val="left" w:pos="806"/>
          <w:tab w:val="left" w:pos="1440"/>
          <w:tab w:val="left" w:pos="2074"/>
        </w:tabs>
        <w:spacing w:after="0" w:line="240" w:lineRule="auto"/>
        <w:rPr>
          <w:rFonts w:ascii="Arial" w:hAnsi="Arial" w:cs="Arial"/>
          <w:sz w:val="22"/>
          <w:szCs w:val="22"/>
        </w:rPr>
      </w:pPr>
    </w:p>
    <w:p w:rsidR="008A640A" w:rsidRPr="00440695" w:rsidRDefault="008A640A" w:rsidP="00C655FE">
      <w:pPr>
        <w:pStyle w:val="Default"/>
        <w:tabs>
          <w:tab w:val="left" w:pos="274"/>
          <w:tab w:val="left" w:pos="806"/>
          <w:tab w:val="left" w:pos="1440"/>
          <w:tab w:val="left" w:pos="2074"/>
        </w:tabs>
        <w:spacing w:after="0" w:line="240" w:lineRule="auto"/>
        <w:rPr>
          <w:rFonts w:ascii="Arial" w:hAnsi="Arial" w:cs="Arial"/>
          <w:sz w:val="22"/>
          <w:szCs w:val="22"/>
        </w:rPr>
      </w:pPr>
    </w:p>
    <w:p w:rsidR="00D937A1" w:rsidRPr="00440695" w:rsidRDefault="0036703F" w:rsidP="00C655FE">
      <w:pPr>
        <w:pStyle w:val="Default"/>
        <w:keepNext/>
        <w:tabs>
          <w:tab w:val="left" w:pos="274"/>
          <w:tab w:val="left" w:pos="806"/>
          <w:tab w:val="left" w:pos="1440"/>
          <w:tab w:val="left" w:pos="2074"/>
        </w:tabs>
        <w:spacing w:after="0" w:line="240" w:lineRule="auto"/>
        <w:rPr>
          <w:rFonts w:ascii="Arial" w:hAnsi="Arial" w:cs="Arial"/>
          <w:sz w:val="22"/>
          <w:szCs w:val="22"/>
        </w:rPr>
      </w:pPr>
      <w:r w:rsidRPr="00440695">
        <w:rPr>
          <w:rFonts w:ascii="Arial" w:hAnsi="Arial" w:cs="Arial"/>
          <w:sz w:val="22"/>
          <w:szCs w:val="22"/>
        </w:rPr>
        <w:t xml:space="preserve">2600/017-02  </w:t>
      </w:r>
      <w:r w:rsidRPr="00440695">
        <w:rPr>
          <w:rFonts w:ascii="Arial" w:hAnsi="Arial" w:cs="Arial"/>
          <w:sz w:val="22"/>
          <w:szCs w:val="22"/>
        </w:rPr>
        <w:tab/>
        <w:t>BACKGROUND</w:t>
      </w:r>
    </w:p>
    <w:p w:rsidR="00D937A1" w:rsidRPr="00440695" w:rsidRDefault="00D937A1" w:rsidP="00C655FE">
      <w:pPr>
        <w:spacing w:after="0" w:line="240" w:lineRule="auto"/>
      </w:pPr>
    </w:p>
    <w:p w:rsidR="00D937A1" w:rsidRPr="00440695" w:rsidRDefault="0036703F" w:rsidP="00C655FE">
      <w:pPr>
        <w:pStyle w:val="Default"/>
        <w:tabs>
          <w:tab w:val="left" w:pos="274"/>
          <w:tab w:val="left" w:pos="806"/>
          <w:tab w:val="left" w:pos="1440"/>
          <w:tab w:val="left" w:pos="2074"/>
        </w:tabs>
        <w:spacing w:after="0" w:line="240" w:lineRule="auto"/>
        <w:rPr>
          <w:rFonts w:ascii="Arial" w:hAnsi="Arial" w:cs="Arial"/>
          <w:sz w:val="22"/>
          <w:szCs w:val="22"/>
        </w:rPr>
      </w:pPr>
      <w:r w:rsidRPr="00440695">
        <w:rPr>
          <w:rFonts w:ascii="Arial" w:hAnsi="Arial" w:cs="Arial"/>
          <w:sz w:val="22"/>
          <w:szCs w:val="22"/>
        </w:rPr>
        <w:t xml:space="preserve">On June 17, 2011, </w:t>
      </w:r>
      <w:r w:rsidR="000216A0">
        <w:rPr>
          <w:rFonts w:ascii="Arial" w:hAnsi="Arial" w:cs="Arial"/>
          <w:sz w:val="22"/>
          <w:szCs w:val="22"/>
        </w:rPr>
        <w:t>the U.S. Nuclear Regulatory Commission</w:t>
      </w:r>
      <w:r w:rsidRPr="00440695">
        <w:rPr>
          <w:rFonts w:ascii="Arial" w:hAnsi="Arial" w:cs="Arial"/>
          <w:sz w:val="22"/>
          <w:szCs w:val="22"/>
        </w:rPr>
        <w:t xml:space="preserve"> issued the DPR (76 FR 35512) with an effective date of December 17, 2012.  Draft guidanc</w:t>
      </w:r>
      <w:r w:rsidR="000216A0">
        <w:rPr>
          <w:rFonts w:ascii="Arial" w:hAnsi="Arial" w:cs="Arial"/>
          <w:sz w:val="22"/>
          <w:szCs w:val="22"/>
        </w:rPr>
        <w:t>e for implementing the rule, DG</w:t>
      </w:r>
      <w:r w:rsidR="000216A0">
        <w:rPr>
          <w:rFonts w:ascii="Arial" w:hAnsi="Arial" w:cs="Arial"/>
          <w:sz w:val="22"/>
          <w:szCs w:val="22"/>
        </w:rPr>
        <w:noBreakHyphen/>
      </w:r>
      <w:r w:rsidRPr="00440695">
        <w:rPr>
          <w:rFonts w:ascii="Arial" w:hAnsi="Arial" w:cs="Arial"/>
          <w:sz w:val="22"/>
          <w:szCs w:val="22"/>
        </w:rPr>
        <w:t>4014, was issued on December 13, 2011.  The final guidance, RG-4.22, was issued on December 27, 2012 (ML12158A361).  This TI applies to all hold</w:t>
      </w:r>
      <w:r w:rsidR="000216A0">
        <w:rPr>
          <w:rFonts w:ascii="Arial" w:hAnsi="Arial" w:cs="Arial"/>
          <w:sz w:val="22"/>
          <w:szCs w:val="22"/>
        </w:rPr>
        <w:t>ers of operating licenses (Part </w:t>
      </w:r>
      <w:r w:rsidRPr="00440695">
        <w:rPr>
          <w:rFonts w:ascii="Arial" w:hAnsi="Arial" w:cs="Arial"/>
          <w:sz w:val="22"/>
          <w:szCs w:val="22"/>
        </w:rPr>
        <w:t xml:space="preserve">30, 35, 40, 50, 70, 72) that have not permanently ceased operations.  For examples of operating licensees, see Attachment 1.  Uranium recovery sites licensed under Appendix </w:t>
      </w:r>
      <w:proofErr w:type="gramStart"/>
      <w:r w:rsidRPr="00440695">
        <w:rPr>
          <w:rFonts w:ascii="Arial" w:hAnsi="Arial" w:cs="Arial"/>
          <w:sz w:val="22"/>
          <w:szCs w:val="22"/>
        </w:rPr>
        <w:t>A</w:t>
      </w:r>
      <w:proofErr w:type="gramEnd"/>
      <w:r w:rsidRPr="00440695">
        <w:rPr>
          <w:rFonts w:ascii="Arial" w:hAnsi="Arial" w:cs="Arial"/>
          <w:sz w:val="22"/>
          <w:szCs w:val="22"/>
        </w:rPr>
        <w:t xml:space="preserve"> of Part 40 are exempt only from the requirements of 10 CFR 30.1406(c).  For nuclear power plants that have implemented NEI-07-07, and have been inspected under TI 2515/173 and TI 2515/185, no further review is required by this TI.  </w:t>
      </w:r>
    </w:p>
    <w:p w:rsidR="00C655FE" w:rsidRDefault="00C655FE" w:rsidP="00C655FE">
      <w:pPr>
        <w:pStyle w:val="Default"/>
        <w:tabs>
          <w:tab w:val="left" w:pos="274"/>
          <w:tab w:val="left" w:pos="806"/>
          <w:tab w:val="left" w:pos="1440"/>
          <w:tab w:val="left" w:pos="2074"/>
        </w:tabs>
        <w:spacing w:after="0" w:line="240" w:lineRule="auto"/>
        <w:rPr>
          <w:rFonts w:ascii="Arial" w:hAnsi="Arial" w:cs="Arial"/>
          <w:sz w:val="22"/>
          <w:szCs w:val="22"/>
        </w:rPr>
        <w:sectPr w:rsidR="00C655FE" w:rsidSect="00C655FE">
          <w:headerReference w:type="default" r:id="rId8"/>
          <w:footerReference w:type="default" r:id="rId9"/>
          <w:pgSz w:w="12240" w:h="15840" w:code="1"/>
          <w:pgMar w:top="1440" w:right="1440" w:bottom="1440" w:left="1440" w:header="1440" w:footer="1440" w:gutter="0"/>
          <w:pgNumType w:start="1"/>
          <w:cols w:space="720"/>
          <w:formProt w:val="0"/>
          <w:docGrid w:linePitch="299"/>
        </w:sectPr>
      </w:pPr>
    </w:p>
    <w:p w:rsidR="00D937A1" w:rsidRPr="00440695" w:rsidRDefault="00D937A1" w:rsidP="00C655FE">
      <w:pPr>
        <w:pStyle w:val="Default"/>
        <w:tabs>
          <w:tab w:val="left" w:pos="274"/>
          <w:tab w:val="left" w:pos="806"/>
          <w:tab w:val="left" w:pos="1440"/>
          <w:tab w:val="left" w:pos="2074"/>
        </w:tabs>
        <w:spacing w:after="0" w:line="240" w:lineRule="auto"/>
        <w:rPr>
          <w:rFonts w:ascii="Arial" w:hAnsi="Arial" w:cs="Arial"/>
          <w:sz w:val="22"/>
          <w:szCs w:val="22"/>
        </w:rPr>
      </w:pPr>
    </w:p>
    <w:p w:rsidR="00D937A1" w:rsidRPr="00440695" w:rsidRDefault="0036703F" w:rsidP="00C655FE">
      <w:pPr>
        <w:pStyle w:val="Default"/>
        <w:keepNext/>
        <w:tabs>
          <w:tab w:val="left" w:pos="274"/>
          <w:tab w:val="left" w:pos="806"/>
          <w:tab w:val="left" w:pos="1440"/>
          <w:tab w:val="left" w:pos="2074"/>
        </w:tabs>
        <w:spacing w:after="0" w:line="240" w:lineRule="auto"/>
        <w:rPr>
          <w:rFonts w:ascii="Arial" w:hAnsi="Arial" w:cs="Arial"/>
          <w:sz w:val="22"/>
          <w:szCs w:val="22"/>
        </w:rPr>
      </w:pPr>
      <w:r w:rsidRPr="00440695">
        <w:rPr>
          <w:rFonts w:ascii="Arial" w:hAnsi="Arial" w:cs="Arial"/>
          <w:sz w:val="22"/>
          <w:szCs w:val="22"/>
        </w:rPr>
        <w:t xml:space="preserve">2600/017-03  </w:t>
      </w:r>
      <w:r w:rsidRPr="00440695">
        <w:rPr>
          <w:rFonts w:ascii="Arial" w:hAnsi="Arial" w:cs="Arial"/>
          <w:sz w:val="22"/>
          <w:szCs w:val="22"/>
        </w:rPr>
        <w:tab/>
        <w:t>INSPECTION REQUIREMENTS</w:t>
      </w:r>
    </w:p>
    <w:p w:rsidR="00D937A1" w:rsidRPr="00440695" w:rsidRDefault="00D937A1" w:rsidP="00C655FE">
      <w:pPr>
        <w:pStyle w:val="Default"/>
        <w:tabs>
          <w:tab w:val="left" w:pos="274"/>
          <w:tab w:val="left" w:pos="806"/>
          <w:tab w:val="left" w:pos="1440"/>
          <w:tab w:val="left" w:pos="2074"/>
        </w:tabs>
        <w:spacing w:after="0" w:line="240" w:lineRule="auto"/>
        <w:rPr>
          <w:rFonts w:ascii="Arial" w:hAnsi="Arial" w:cs="Arial"/>
          <w:sz w:val="22"/>
          <w:szCs w:val="22"/>
        </w:rPr>
      </w:pPr>
    </w:p>
    <w:p w:rsidR="00D937A1" w:rsidRPr="00440695" w:rsidRDefault="0036703F" w:rsidP="00C655FE">
      <w:pPr>
        <w:pStyle w:val="Default"/>
        <w:tabs>
          <w:tab w:val="left" w:pos="274"/>
          <w:tab w:val="left" w:pos="806"/>
          <w:tab w:val="left" w:pos="1440"/>
          <w:tab w:val="left" w:pos="2074"/>
        </w:tabs>
        <w:spacing w:after="0" w:line="240" w:lineRule="auto"/>
        <w:rPr>
          <w:rFonts w:ascii="Arial" w:hAnsi="Arial" w:cs="Arial"/>
          <w:sz w:val="22"/>
          <w:szCs w:val="22"/>
        </w:rPr>
      </w:pPr>
      <w:r w:rsidRPr="00440695">
        <w:rPr>
          <w:rFonts w:ascii="Arial" w:hAnsi="Arial" w:cs="Arial"/>
          <w:sz w:val="22"/>
          <w:szCs w:val="22"/>
        </w:rPr>
        <w:t>Inspection staff should assess the licensee’s response to th</w:t>
      </w:r>
      <w:r w:rsidR="000216A0">
        <w:rPr>
          <w:rFonts w:ascii="Arial" w:hAnsi="Arial" w:cs="Arial"/>
          <w:sz w:val="22"/>
          <w:szCs w:val="22"/>
        </w:rPr>
        <w:t>e requirements of the DPR in 10 </w:t>
      </w:r>
      <w:r w:rsidRPr="00440695">
        <w:rPr>
          <w:rFonts w:ascii="Arial" w:hAnsi="Arial" w:cs="Arial"/>
          <w:sz w:val="22"/>
          <w:szCs w:val="22"/>
        </w:rPr>
        <w:t>CFR</w:t>
      </w:r>
      <w:r w:rsidR="004D1D7A">
        <w:rPr>
          <w:rFonts w:ascii="Arial" w:hAnsi="Arial" w:cs="Arial"/>
          <w:sz w:val="22"/>
          <w:szCs w:val="22"/>
        </w:rPr>
        <w:t xml:space="preserve"> Part</w:t>
      </w:r>
      <w:r w:rsidRPr="00440695">
        <w:rPr>
          <w:rFonts w:ascii="Arial" w:hAnsi="Arial" w:cs="Arial"/>
          <w:sz w:val="22"/>
          <w:szCs w:val="22"/>
        </w:rPr>
        <w:t xml:space="preserve"> 20 to minimize contamination released by reviewing potential sources of contamination leakage into the site,</w:t>
      </w:r>
      <w:r w:rsidR="00B93634">
        <w:rPr>
          <w:rFonts w:ascii="Arial" w:hAnsi="Arial" w:cs="Arial"/>
          <w:sz w:val="22"/>
          <w:szCs w:val="22"/>
        </w:rPr>
        <w:t xml:space="preserve"> and by verifying</w:t>
      </w:r>
      <w:r w:rsidR="00B93634" w:rsidRPr="00440695">
        <w:rPr>
          <w:rFonts w:ascii="Arial" w:hAnsi="Arial" w:cs="Arial"/>
          <w:sz w:val="22"/>
          <w:szCs w:val="22"/>
        </w:rPr>
        <w:t xml:space="preserve"> </w:t>
      </w:r>
      <w:r w:rsidRPr="00440695">
        <w:rPr>
          <w:rFonts w:ascii="Arial" w:hAnsi="Arial" w:cs="Arial"/>
          <w:sz w:val="22"/>
          <w:szCs w:val="22"/>
        </w:rPr>
        <w:t xml:space="preserve">monitoring and sampling plans </w:t>
      </w:r>
      <w:r w:rsidR="00B93634">
        <w:rPr>
          <w:rFonts w:ascii="Arial" w:hAnsi="Arial" w:cs="Arial"/>
          <w:sz w:val="22"/>
          <w:szCs w:val="22"/>
        </w:rPr>
        <w:t xml:space="preserve">are updated </w:t>
      </w:r>
      <w:r w:rsidRPr="00440695">
        <w:rPr>
          <w:rFonts w:ascii="Arial" w:hAnsi="Arial" w:cs="Arial"/>
          <w:sz w:val="22"/>
          <w:szCs w:val="22"/>
        </w:rPr>
        <w:t xml:space="preserve">to identify potential radiological contamination throughout the facility and site, including the subsurface.  Inspection staff should also identify if the licensee has submitted an updated financial assurance report, if required by 10 CFR 30.35, 40.36, 50.75, 70.25, </w:t>
      </w:r>
      <w:proofErr w:type="gramStart"/>
      <w:r w:rsidRPr="00440695">
        <w:rPr>
          <w:rFonts w:ascii="Arial" w:hAnsi="Arial" w:cs="Arial"/>
          <w:sz w:val="22"/>
          <w:szCs w:val="22"/>
        </w:rPr>
        <w:t>72.30</w:t>
      </w:r>
      <w:proofErr w:type="gramEnd"/>
      <w:r w:rsidRPr="00440695">
        <w:rPr>
          <w:rFonts w:ascii="Arial" w:hAnsi="Arial" w:cs="Arial"/>
          <w:sz w:val="22"/>
          <w:szCs w:val="22"/>
        </w:rPr>
        <w:t xml:space="preserve">).  For licenses with inspection frequencies greater than one year, the master inspection plans should be annotated to ensure the DPR requirements are reviewed during the next scheduled inspection.  </w:t>
      </w:r>
    </w:p>
    <w:p w:rsidR="00D937A1" w:rsidRPr="00440695" w:rsidRDefault="00D937A1" w:rsidP="00C655FE">
      <w:pPr>
        <w:pStyle w:val="Default"/>
        <w:tabs>
          <w:tab w:val="left" w:pos="274"/>
          <w:tab w:val="left" w:pos="806"/>
          <w:tab w:val="left" w:pos="1440"/>
          <w:tab w:val="left" w:pos="2074"/>
        </w:tabs>
        <w:spacing w:after="0" w:line="240" w:lineRule="auto"/>
        <w:rPr>
          <w:rFonts w:ascii="Arial" w:hAnsi="Arial" w:cs="Arial"/>
          <w:sz w:val="22"/>
          <w:szCs w:val="22"/>
        </w:rPr>
      </w:pPr>
    </w:p>
    <w:p w:rsidR="00D937A1" w:rsidRPr="00440695" w:rsidRDefault="0036703F" w:rsidP="00C655FE">
      <w:pPr>
        <w:pStyle w:val="Default"/>
        <w:keepNext/>
        <w:tabs>
          <w:tab w:val="left" w:pos="274"/>
          <w:tab w:val="left" w:pos="806"/>
          <w:tab w:val="left" w:pos="1440"/>
          <w:tab w:val="left" w:pos="2074"/>
        </w:tabs>
        <w:spacing w:after="0" w:line="240" w:lineRule="auto"/>
        <w:rPr>
          <w:rFonts w:ascii="Arial" w:hAnsi="Arial" w:cs="Arial"/>
          <w:sz w:val="22"/>
          <w:szCs w:val="22"/>
        </w:rPr>
      </w:pPr>
      <w:r w:rsidRPr="00440695">
        <w:rPr>
          <w:rFonts w:ascii="Arial" w:hAnsi="Arial" w:cs="Arial"/>
          <w:sz w:val="22"/>
          <w:szCs w:val="22"/>
        </w:rPr>
        <w:t>03.01</w:t>
      </w:r>
      <w:r w:rsidRPr="00440695">
        <w:rPr>
          <w:rFonts w:ascii="Arial" w:hAnsi="Arial" w:cs="Arial"/>
          <w:sz w:val="22"/>
          <w:szCs w:val="22"/>
        </w:rPr>
        <w:tab/>
        <w:t>Program Controls.</w:t>
      </w:r>
    </w:p>
    <w:p w:rsidR="00D937A1" w:rsidRPr="00440695" w:rsidRDefault="00D937A1" w:rsidP="00C655FE">
      <w:pPr>
        <w:spacing w:after="0" w:line="240" w:lineRule="auto"/>
      </w:pPr>
    </w:p>
    <w:p w:rsidR="00D937A1" w:rsidRPr="00440695" w:rsidRDefault="0036703F" w:rsidP="00C655FE">
      <w:pPr>
        <w:pStyle w:val="Default"/>
        <w:numPr>
          <w:ilvl w:val="0"/>
          <w:numId w:val="1"/>
        </w:numPr>
        <w:tabs>
          <w:tab w:val="left" w:pos="274"/>
          <w:tab w:val="left" w:pos="806"/>
          <w:tab w:val="left" w:pos="1440"/>
          <w:tab w:val="left" w:pos="2074"/>
        </w:tabs>
        <w:spacing w:after="0" w:line="240" w:lineRule="auto"/>
        <w:rPr>
          <w:rFonts w:ascii="Arial" w:hAnsi="Arial" w:cs="Arial"/>
          <w:sz w:val="22"/>
          <w:szCs w:val="22"/>
        </w:rPr>
      </w:pPr>
      <w:r w:rsidRPr="00440695">
        <w:rPr>
          <w:rFonts w:ascii="Arial" w:hAnsi="Arial" w:cs="Arial"/>
          <w:sz w:val="22"/>
          <w:szCs w:val="22"/>
        </w:rPr>
        <w:t xml:space="preserve">Determine whether the licensee has a program and/or procedures that fulfill the requirements of the DPR.  </w:t>
      </w:r>
    </w:p>
    <w:p w:rsidR="00D937A1" w:rsidRPr="00440695" w:rsidRDefault="00D937A1" w:rsidP="00C655FE">
      <w:pPr>
        <w:pStyle w:val="Default"/>
        <w:tabs>
          <w:tab w:val="left" w:pos="274"/>
          <w:tab w:val="left" w:pos="806"/>
          <w:tab w:val="left" w:pos="1440"/>
          <w:tab w:val="left" w:pos="2074"/>
        </w:tabs>
        <w:spacing w:after="0" w:line="240" w:lineRule="auto"/>
        <w:rPr>
          <w:rFonts w:ascii="Arial" w:hAnsi="Arial" w:cs="Arial"/>
          <w:sz w:val="22"/>
          <w:szCs w:val="22"/>
        </w:rPr>
      </w:pPr>
    </w:p>
    <w:p w:rsidR="00D937A1" w:rsidRPr="00440695" w:rsidRDefault="0036703F" w:rsidP="00C655FE">
      <w:pPr>
        <w:pStyle w:val="Default"/>
        <w:numPr>
          <w:ilvl w:val="0"/>
          <w:numId w:val="1"/>
        </w:numPr>
        <w:tabs>
          <w:tab w:val="left" w:pos="274"/>
          <w:tab w:val="left" w:pos="806"/>
          <w:tab w:val="left" w:pos="1440"/>
          <w:tab w:val="left" w:pos="2074"/>
        </w:tabs>
        <w:spacing w:after="0" w:line="240" w:lineRule="auto"/>
        <w:rPr>
          <w:rFonts w:ascii="Arial" w:hAnsi="Arial" w:cs="Arial"/>
          <w:sz w:val="22"/>
          <w:szCs w:val="22"/>
        </w:rPr>
      </w:pPr>
      <w:r w:rsidRPr="00440695">
        <w:rPr>
          <w:rFonts w:ascii="Arial" w:hAnsi="Arial" w:cs="Arial"/>
          <w:sz w:val="22"/>
          <w:szCs w:val="22"/>
        </w:rPr>
        <w:t xml:space="preserve">Determine whether the licensee has procedures for review of environmental monitoring results and documentation of locations with significant residual radioactivity in decommissioning files in accordance with 10 CFR 20.1406(c) and 20.1501(a-b).  </w:t>
      </w:r>
    </w:p>
    <w:p w:rsidR="00D937A1" w:rsidRPr="00440695" w:rsidRDefault="00D937A1" w:rsidP="00C655FE">
      <w:pPr>
        <w:pStyle w:val="Default"/>
        <w:tabs>
          <w:tab w:val="left" w:pos="274"/>
          <w:tab w:val="left" w:pos="806"/>
          <w:tab w:val="left" w:pos="1440"/>
          <w:tab w:val="left" w:pos="2074"/>
        </w:tabs>
        <w:spacing w:after="0" w:line="240" w:lineRule="auto"/>
        <w:rPr>
          <w:rFonts w:ascii="Arial" w:hAnsi="Arial" w:cs="Arial"/>
          <w:sz w:val="22"/>
          <w:szCs w:val="22"/>
        </w:rPr>
      </w:pPr>
    </w:p>
    <w:p w:rsidR="00D937A1" w:rsidRPr="00440695" w:rsidRDefault="0036703F" w:rsidP="00C655FE">
      <w:pPr>
        <w:pStyle w:val="Default"/>
        <w:keepNext/>
        <w:tabs>
          <w:tab w:val="left" w:pos="274"/>
          <w:tab w:val="left" w:pos="806"/>
          <w:tab w:val="left" w:pos="1440"/>
          <w:tab w:val="left" w:pos="2074"/>
        </w:tabs>
        <w:spacing w:after="0" w:line="240" w:lineRule="auto"/>
        <w:rPr>
          <w:rFonts w:ascii="Arial" w:hAnsi="Arial" w:cs="Arial"/>
          <w:sz w:val="22"/>
          <w:szCs w:val="22"/>
        </w:rPr>
      </w:pPr>
      <w:r w:rsidRPr="00440695">
        <w:rPr>
          <w:rFonts w:ascii="Arial" w:hAnsi="Arial" w:cs="Arial"/>
          <w:sz w:val="22"/>
          <w:szCs w:val="22"/>
        </w:rPr>
        <w:t>03.02</w:t>
      </w:r>
      <w:r w:rsidRPr="00440695">
        <w:rPr>
          <w:rFonts w:ascii="Arial" w:hAnsi="Arial" w:cs="Arial"/>
          <w:sz w:val="22"/>
          <w:szCs w:val="22"/>
        </w:rPr>
        <w:tab/>
        <w:t>Program Implementation.</w:t>
      </w:r>
    </w:p>
    <w:p w:rsidR="00D937A1" w:rsidRPr="00440695" w:rsidRDefault="00D937A1" w:rsidP="00C655FE">
      <w:pPr>
        <w:pStyle w:val="Default"/>
        <w:keepNext/>
        <w:tabs>
          <w:tab w:val="left" w:pos="274"/>
          <w:tab w:val="left" w:pos="806"/>
          <w:tab w:val="left" w:pos="1440"/>
          <w:tab w:val="left" w:pos="2074"/>
        </w:tabs>
        <w:spacing w:after="0" w:line="240" w:lineRule="auto"/>
        <w:rPr>
          <w:rFonts w:ascii="Arial" w:hAnsi="Arial" w:cs="Arial"/>
          <w:sz w:val="22"/>
          <w:szCs w:val="22"/>
        </w:rPr>
      </w:pPr>
    </w:p>
    <w:p w:rsidR="00D937A1" w:rsidRPr="00440695" w:rsidRDefault="0036703F" w:rsidP="00C655FE">
      <w:pPr>
        <w:pStyle w:val="Default"/>
        <w:numPr>
          <w:ilvl w:val="0"/>
          <w:numId w:val="2"/>
        </w:numPr>
        <w:tabs>
          <w:tab w:val="left" w:pos="274"/>
          <w:tab w:val="left" w:pos="806"/>
          <w:tab w:val="left" w:pos="1440"/>
          <w:tab w:val="left" w:pos="2074"/>
        </w:tabs>
        <w:spacing w:after="0" w:line="240" w:lineRule="auto"/>
        <w:rPr>
          <w:rFonts w:ascii="Arial" w:hAnsi="Arial" w:cs="Arial"/>
          <w:sz w:val="22"/>
          <w:szCs w:val="22"/>
        </w:rPr>
      </w:pPr>
      <w:r w:rsidRPr="00440695">
        <w:rPr>
          <w:rFonts w:ascii="Arial" w:hAnsi="Arial" w:cs="Arial"/>
          <w:sz w:val="22"/>
          <w:szCs w:val="22"/>
        </w:rPr>
        <w:t xml:space="preserve">Minimization of Contamination.  Determine, by review of records and discussions with licensee or certificate holder personnel, whether the licensee or certificate holder has evaluated potential sources of residual radioactivity and taken actions to minimize leakage of contamination into the site in accordance with 10 CFR 20.1406(c).  </w:t>
      </w:r>
    </w:p>
    <w:p w:rsidR="00D937A1" w:rsidRPr="00440695" w:rsidRDefault="00D937A1" w:rsidP="00C655FE">
      <w:pPr>
        <w:pStyle w:val="Default"/>
        <w:tabs>
          <w:tab w:val="left" w:pos="994"/>
          <w:tab w:val="left" w:pos="1526"/>
          <w:tab w:val="left" w:pos="2160"/>
          <w:tab w:val="left" w:pos="2794"/>
        </w:tabs>
        <w:spacing w:after="0" w:line="240" w:lineRule="auto"/>
        <w:ind w:left="720"/>
        <w:rPr>
          <w:rFonts w:ascii="Arial" w:hAnsi="Arial" w:cs="Arial"/>
          <w:sz w:val="22"/>
          <w:szCs w:val="22"/>
        </w:rPr>
      </w:pPr>
    </w:p>
    <w:p w:rsidR="00D937A1" w:rsidRPr="00440695" w:rsidRDefault="0036703F" w:rsidP="00C655FE">
      <w:pPr>
        <w:pStyle w:val="Default"/>
        <w:numPr>
          <w:ilvl w:val="0"/>
          <w:numId w:val="2"/>
        </w:numPr>
        <w:tabs>
          <w:tab w:val="left" w:pos="274"/>
          <w:tab w:val="left" w:pos="806"/>
          <w:tab w:val="left" w:pos="1440"/>
          <w:tab w:val="left" w:pos="2074"/>
        </w:tabs>
        <w:spacing w:after="0" w:line="240" w:lineRule="auto"/>
        <w:rPr>
          <w:rFonts w:ascii="Arial" w:hAnsi="Arial" w:cs="Arial"/>
          <w:sz w:val="22"/>
          <w:szCs w:val="22"/>
        </w:rPr>
      </w:pPr>
      <w:r w:rsidRPr="00440695">
        <w:rPr>
          <w:rFonts w:ascii="Arial" w:hAnsi="Arial" w:cs="Arial"/>
          <w:sz w:val="22"/>
          <w:szCs w:val="22"/>
        </w:rPr>
        <w:t>Monitoring Stations and Sampling Locations.  Determine, by review of records and discussions with licensee or certificate holder personnel, whether a sufficient number and location of sampling points are adequate to detect significant residua</w:t>
      </w:r>
      <w:r w:rsidR="004D1D7A">
        <w:rPr>
          <w:rFonts w:ascii="Arial" w:hAnsi="Arial" w:cs="Arial"/>
          <w:sz w:val="22"/>
          <w:szCs w:val="22"/>
        </w:rPr>
        <w:t xml:space="preserve">l radioactivity as required by </w:t>
      </w:r>
      <w:r w:rsidRPr="00440695">
        <w:rPr>
          <w:rFonts w:ascii="Arial" w:hAnsi="Arial" w:cs="Arial"/>
          <w:sz w:val="22"/>
          <w:szCs w:val="22"/>
        </w:rPr>
        <w:t>10 CFR 20.1501(a), “General.”  The DPR does not require licensees to monitor off-site contamination</w:t>
      </w:r>
      <w:r w:rsidR="00497061" w:rsidRPr="00440695">
        <w:rPr>
          <w:rFonts w:ascii="Arial" w:hAnsi="Arial" w:cs="Arial"/>
          <w:sz w:val="22"/>
          <w:szCs w:val="22"/>
        </w:rPr>
        <w:t>, nor to measure residual radioactivity at levels below those required to be remediated</w:t>
      </w:r>
      <w:r w:rsidR="00285AB0" w:rsidRPr="00440695">
        <w:rPr>
          <w:rFonts w:ascii="Arial" w:hAnsi="Arial" w:cs="Arial"/>
          <w:sz w:val="22"/>
          <w:szCs w:val="22"/>
        </w:rPr>
        <w:t xml:space="preserve"> to criteria for </w:t>
      </w:r>
      <w:r w:rsidRPr="00440695">
        <w:rPr>
          <w:rFonts w:ascii="Arial" w:hAnsi="Arial" w:cs="Arial"/>
          <w:sz w:val="22"/>
          <w:szCs w:val="22"/>
        </w:rPr>
        <w:t>unrestricted use</w:t>
      </w:r>
      <w:r w:rsidR="00285AB0" w:rsidRPr="00440695">
        <w:rPr>
          <w:rFonts w:ascii="Arial" w:hAnsi="Arial" w:cs="Arial"/>
          <w:sz w:val="22"/>
          <w:szCs w:val="22"/>
        </w:rPr>
        <w:t xml:space="preserve"> (10 CFR 20.1402)</w:t>
      </w:r>
      <w:r w:rsidR="00497061" w:rsidRPr="00440695">
        <w:rPr>
          <w:rFonts w:ascii="Arial" w:hAnsi="Arial" w:cs="Arial"/>
          <w:sz w:val="22"/>
          <w:szCs w:val="22"/>
        </w:rPr>
        <w:t xml:space="preserve"> at the time of decommissioning</w:t>
      </w:r>
      <w:r w:rsidRPr="00440695">
        <w:rPr>
          <w:rFonts w:ascii="Arial" w:hAnsi="Arial" w:cs="Arial"/>
          <w:sz w:val="22"/>
          <w:szCs w:val="22"/>
        </w:rPr>
        <w:t xml:space="preserve">.  </w:t>
      </w:r>
    </w:p>
    <w:p w:rsidR="00D937A1" w:rsidRPr="00440695" w:rsidRDefault="00D937A1" w:rsidP="00C655FE">
      <w:pPr>
        <w:pStyle w:val="Default"/>
        <w:tabs>
          <w:tab w:val="left" w:pos="274"/>
          <w:tab w:val="left" w:pos="806"/>
          <w:tab w:val="left" w:pos="1440"/>
          <w:tab w:val="left" w:pos="2074"/>
        </w:tabs>
        <w:spacing w:after="0" w:line="240" w:lineRule="auto"/>
        <w:rPr>
          <w:rFonts w:ascii="Arial" w:hAnsi="Arial" w:cs="Arial"/>
          <w:sz w:val="22"/>
          <w:szCs w:val="22"/>
        </w:rPr>
      </w:pPr>
    </w:p>
    <w:p w:rsidR="00D937A1" w:rsidRPr="00440695" w:rsidRDefault="0036703F" w:rsidP="00C655FE">
      <w:pPr>
        <w:pStyle w:val="Default"/>
        <w:numPr>
          <w:ilvl w:val="0"/>
          <w:numId w:val="2"/>
        </w:numPr>
        <w:tabs>
          <w:tab w:val="left" w:pos="274"/>
          <w:tab w:val="left" w:pos="806"/>
          <w:tab w:val="left" w:pos="1440"/>
          <w:tab w:val="left" w:pos="2074"/>
        </w:tabs>
        <w:spacing w:after="0" w:line="240" w:lineRule="auto"/>
        <w:rPr>
          <w:rFonts w:ascii="Arial" w:hAnsi="Arial" w:cs="Arial"/>
          <w:sz w:val="22"/>
          <w:szCs w:val="22"/>
        </w:rPr>
      </w:pPr>
      <w:r w:rsidRPr="00440695">
        <w:rPr>
          <w:rFonts w:ascii="Arial" w:hAnsi="Arial" w:cs="Arial"/>
          <w:sz w:val="22"/>
          <w:szCs w:val="22"/>
        </w:rPr>
        <w:t>Records and Reports of Environmental Monitoring.  By record review and discussion, determine whether the licensee is documenting locations and amounts of residual radioactivity in decommissioning records as required by 10 CFR 20.1501(b), “General</w:t>
      </w:r>
      <w:r w:rsidR="00244AD8" w:rsidRPr="00440695">
        <w:rPr>
          <w:rFonts w:ascii="Arial" w:hAnsi="Arial" w:cs="Arial"/>
          <w:sz w:val="22"/>
          <w:szCs w:val="22"/>
        </w:rPr>
        <w:t>.</w:t>
      </w:r>
      <w:r w:rsidRPr="00440695">
        <w:rPr>
          <w:rFonts w:ascii="Arial" w:hAnsi="Arial" w:cs="Arial"/>
          <w:sz w:val="22"/>
          <w:szCs w:val="22"/>
        </w:rPr>
        <w:t>”</w:t>
      </w:r>
    </w:p>
    <w:p w:rsidR="00D937A1" w:rsidRPr="00440695" w:rsidRDefault="00D937A1" w:rsidP="00C655FE">
      <w:pPr>
        <w:pStyle w:val="Default"/>
        <w:tabs>
          <w:tab w:val="left" w:pos="274"/>
          <w:tab w:val="left" w:pos="806"/>
          <w:tab w:val="left" w:pos="1440"/>
          <w:tab w:val="left" w:pos="2074"/>
        </w:tabs>
        <w:spacing w:after="0" w:line="240" w:lineRule="auto"/>
        <w:rPr>
          <w:rFonts w:ascii="Arial" w:hAnsi="Arial" w:cs="Arial"/>
          <w:sz w:val="22"/>
          <w:szCs w:val="22"/>
        </w:rPr>
      </w:pPr>
    </w:p>
    <w:p w:rsidR="00D937A1" w:rsidRPr="00440695" w:rsidRDefault="0036703F" w:rsidP="00C655FE">
      <w:pPr>
        <w:pStyle w:val="Default"/>
        <w:numPr>
          <w:ilvl w:val="0"/>
          <w:numId w:val="2"/>
        </w:numPr>
        <w:tabs>
          <w:tab w:val="left" w:pos="274"/>
          <w:tab w:val="left" w:pos="806"/>
          <w:tab w:val="left" w:pos="1440"/>
          <w:tab w:val="left" w:pos="2074"/>
        </w:tabs>
        <w:spacing w:after="0" w:line="240" w:lineRule="auto"/>
        <w:rPr>
          <w:rFonts w:ascii="Arial" w:hAnsi="Arial" w:cs="Arial"/>
          <w:sz w:val="22"/>
          <w:szCs w:val="22"/>
        </w:rPr>
      </w:pPr>
      <w:r w:rsidRPr="00440695">
        <w:rPr>
          <w:rFonts w:ascii="Arial" w:hAnsi="Arial" w:cs="Arial"/>
          <w:sz w:val="22"/>
          <w:szCs w:val="22"/>
        </w:rPr>
        <w:t>Calibration of Measurement Equipment:  By record review and discussions, determine whether the licensee or certificate holder is calibrating measurement equipment in accordance with the requirements of 10 CFR 20.1501(c), “General</w:t>
      </w:r>
      <w:r w:rsidR="00244AD8" w:rsidRPr="00440695">
        <w:rPr>
          <w:rFonts w:ascii="Arial" w:hAnsi="Arial" w:cs="Arial"/>
          <w:sz w:val="22"/>
          <w:szCs w:val="22"/>
        </w:rPr>
        <w:t>.</w:t>
      </w:r>
      <w:r w:rsidRPr="00440695">
        <w:rPr>
          <w:rFonts w:ascii="Arial" w:hAnsi="Arial" w:cs="Arial"/>
          <w:sz w:val="22"/>
          <w:szCs w:val="22"/>
        </w:rPr>
        <w:t>”</w:t>
      </w:r>
    </w:p>
    <w:p w:rsidR="00D937A1" w:rsidRPr="00440695" w:rsidRDefault="00D937A1" w:rsidP="00C655FE">
      <w:pPr>
        <w:pStyle w:val="Default"/>
        <w:tabs>
          <w:tab w:val="left" w:pos="274"/>
          <w:tab w:val="left" w:pos="806"/>
          <w:tab w:val="left" w:pos="1440"/>
          <w:tab w:val="left" w:pos="2074"/>
        </w:tabs>
        <w:spacing w:after="0" w:line="240" w:lineRule="auto"/>
        <w:rPr>
          <w:rFonts w:ascii="Arial" w:hAnsi="Arial" w:cs="Arial"/>
          <w:sz w:val="22"/>
          <w:szCs w:val="22"/>
        </w:rPr>
      </w:pPr>
    </w:p>
    <w:p w:rsidR="00D937A1" w:rsidRPr="00440695" w:rsidRDefault="0036703F" w:rsidP="00C655FE">
      <w:pPr>
        <w:pStyle w:val="Default"/>
        <w:keepNext/>
        <w:tabs>
          <w:tab w:val="left" w:pos="274"/>
          <w:tab w:val="left" w:pos="806"/>
          <w:tab w:val="left" w:pos="1440"/>
          <w:tab w:val="left" w:pos="2074"/>
        </w:tabs>
        <w:spacing w:after="0" w:line="240" w:lineRule="auto"/>
        <w:rPr>
          <w:rFonts w:ascii="Arial" w:hAnsi="Arial" w:cs="Arial"/>
          <w:sz w:val="22"/>
          <w:szCs w:val="22"/>
        </w:rPr>
      </w:pPr>
      <w:r w:rsidRPr="00440695">
        <w:rPr>
          <w:rFonts w:ascii="Arial" w:hAnsi="Arial" w:cs="Arial"/>
          <w:sz w:val="22"/>
          <w:szCs w:val="22"/>
        </w:rPr>
        <w:t xml:space="preserve">2600/017-04  </w:t>
      </w:r>
      <w:r w:rsidRPr="00440695">
        <w:rPr>
          <w:rFonts w:ascii="Arial" w:hAnsi="Arial" w:cs="Arial"/>
          <w:sz w:val="22"/>
          <w:szCs w:val="22"/>
        </w:rPr>
        <w:tab/>
        <w:t>INSPECTION GUIDANCE</w:t>
      </w:r>
    </w:p>
    <w:p w:rsidR="00D937A1" w:rsidRPr="00440695" w:rsidRDefault="00D937A1" w:rsidP="00C655FE">
      <w:pPr>
        <w:spacing w:after="0" w:line="240" w:lineRule="auto"/>
      </w:pPr>
    </w:p>
    <w:p w:rsidR="00C655FE" w:rsidRDefault="0036703F" w:rsidP="00C655FE">
      <w:pPr>
        <w:pStyle w:val="Default"/>
        <w:keepNext/>
        <w:tabs>
          <w:tab w:val="left" w:pos="274"/>
          <w:tab w:val="left" w:pos="806"/>
          <w:tab w:val="left" w:pos="1440"/>
          <w:tab w:val="left" w:pos="2074"/>
        </w:tabs>
        <w:spacing w:after="0" w:line="240" w:lineRule="auto"/>
        <w:rPr>
          <w:rFonts w:ascii="Arial" w:hAnsi="Arial" w:cs="Arial"/>
          <w:sz w:val="22"/>
          <w:szCs w:val="22"/>
        </w:rPr>
        <w:sectPr w:rsidR="00C655FE" w:rsidSect="000216A0">
          <w:footerReference w:type="default" r:id="rId10"/>
          <w:pgSz w:w="12240" w:h="15840" w:code="1"/>
          <w:pgMar w:top="1440" w:right="1440" w:bottom="1440" w:left="1440" w:header="1440" w:footer="1440" w:gutter="0"/>
          <w:cols w:space="720"/>
          <w:formProt w:val="0"/>
          <w:docGrid w:linePitch="299"/>
        </w:sectPr>
      </w:pPr>
      <w:r w:rsidRPr="00440695">
        <w:rPr>
          <w:rFonts w:ascii="Arial" w:hAnsi="Arial" w:cs="Arial"/>
          <w:sz w:val="22"/>
          <w:szCs w:val="22"/>
        </w:rPr>
        <w:t>04.01</w:t>
      </w:r>
      <w:r w:rsidRPr="00440695">
        <w:rPr>
          <w:rFonts w:ascii="Arial" w:hAnsi="Arial" w:cs="Arial"/>
          <w:sz w:val="22"/>
          <w:szCs w:val="22"/>
        </w:rPr>
        <w:tab/>
        <w:t>Program</w:t>
      </w:r>
      <w:r w:rsidR="004D1D7A">
        <w:rPr>
          <w:rFonts w:ascii="Arial" w:hAnsi="Arial" w:cs="Arial"/>
          <w:sz w:val="22"/>
          <w:szCs w:val="22"/>
        </w:rPr>
        <w:t>.</w:t>
      </w:r>
      <w:r w:rsidRPr="00440695">
        <w:rPr>
          <w:rFonts w:ascii="Arial" w:hAnsi="Arial" w:cs="Arial"/>
          <w:sz w:val="22"/>
          <w:szCs w:val="22"/>
        </w:rPr>
        <w:t xml:space="preserve"> </w:t>
      </w:r>
    </w:p>
    <w:p w:rsidR="00D937A1" w:rsidRPr="00440695" w:rsidRDefault="00D937A1" w:rsidP="00C655FE">
      <w:pPr>
        <w:pStyle w:val="Default"/>
        <w:tabs>
          <w:tab w:val="left" w:pos="274"/>
          <w:tab w:val="left" w:pos="806"/>
          <w:tab w:val="left" w:pos="1440"/>
          <w:tab w:val="left" w:pos="2074"/>
        </w:tabs>
        <w:spacing w:after="0" w:line="240" w:lineRule="auto"/>
        <w:rPr>
          <w:rFonts w:ascii="Arial" w:hAnsi="Arial" w:cs="Arial"/>
          <w:sz w:val="22"/>
          <w:szCs w:val="22"/>
        </w:rPr>
      </w:pPr>
    </w:p>
    <w:p w:rsidR="00D937A1" w:rsidRPr="00440695" w:rsidRDefault="0036703F" w:rsidP="00C655FE">
      <w:pPr>
        <w:pStyle w:val="Default"/>
        <w:numPr>
          <w:ilvl w:val="0"/>
          <w:numId w:val="3"/>
        </w:numPr>
        <w:tabs>
          <w:tab w:val="left" w:pos="274"/>
          <w:tab w:val="left" w:pos="806"/>
          <w:tab w:val="left" w:pos="1440"/>
          <w:tab w:val="left" w:pos="2074"/>
        </w:tabs>
        <w:spacing w:after="0" w:line="240" w:lineRule="auto"/>
        <w:rPr>
          <w:rFonts w:ascii="Arial" w:hAnsi="Arial" w:cs="Arial"/>
          <w:sz w:val="22"/>
          <w:szCs w:val="22"/>
        </w:rPr>
      </w:pPr>
      <w:r w:rsidRPr="00440695">
        <w:rPr>
          <w:rFonts w:ascii="Arial" w:hAnsi="Arial" w:cs="Arial"/>
          <w:sz w:val="22"/>
          <w:szCs w:val="22"/>
        </w:rPr>
        <w:t xml:space="preserve">Review the facility programs and procedures, (together with discussions with licensee or certificate holder personnel) to meet the requirements of the DPR.  </w:t>
      </w:r>
    </w:p>
    <w:p w:rsidR="00D937A1" w:rsidRPr="00440695" w:rsidRDefault="00D937A1" w:rsidP="00C655FE">
      <w:pPr>
        <w:pStyle w:val="Default"/>
        <w:tabs>
          <w:tab w:val="left" w:pos="274"/>
          <w:tab w:val="left" w:pos="806"/>
          <w:tab w:val="left" w:pos="1440"/>
          <w:tab w:val="left" w:pos="2074"/>
        </w:tabs>
        <w:spacing w:after="0" w:line="240" w:lineRule="auto"/>
        <w:rPr>
          <w:rFonts w:ascii="Arial" w:hAnsi="Arial" w:cs="Arial"/>
          <w:sz w:val="22"/>
          <w:szCs w:val="22"/>
        </w:rPr>
      </w:pPr>
    </w:p>
    <w:p w:rsidR="00D937A1" w:rsidRPr="00440695" w:rsidRDefault="0036703F" w:rsidP="00C655FE">
      <w:pPr>
        <w:pStyle w:val="Default"/>
        <w:numPr>
          <w:ilvl w:val="0"/>
          <w:numId w:val="3"/>
        </w:numPr>
        <w:tabs>
          <w:tab w:val="left" w:pos="274"/>
          <w:tab w:val="left" w:pos="806"/>
          <w:tab w:val="left" w:pos="1440"/>
          <w:tab w:val="left" w:pos="2074"/>
        </w:tabs>
        <w:spacing w:after="0" w:line="240" w:lineRule="auto"/>
        <w:rPr>
          <w:rFonts w:ascii="Arial" w:hAnsi="Arial" w:cs="Arial"/>
          <w:sz w:val="22"/>
          <w:szCs w:val="22"/>
        </w:rPr>
      </w:pPr>
      <w:r w:rsidRPr="00440695">
        <w:rPr>
          <w:rFonts w:ascii="Arial" w:hAnsi="Arial" w:cs="Arial"/>
          <w:sz w:val="22"/>
          <w:szCs w:val="22"/>
        </w:rPr>
        <w:t xml:space="preserve">Procedures should </w:t>
      </w:r>
      <w:r w:rsidR="00CD7827">
        <w:rPr>
          <w:rFonts w:ascii="Arial" w:hAnsi="Arial" w:cs="Arial"/>
          <w:sz w:val="22"/>
          <w:szCs w:val="22"/>
        </w:rPr>
        <w:t>establish criteria for sampling,</w:t>
      </w:r>
      <w:r w:rsidRPr="00440695">
        <w:rPr>
          <w:rFonts w:ascii="Arial" w:hAnsi="Arial" w:cs="Arial"/>
          <w:sz w:val="22"/>
          <w:szCs w:val="22"/>
        </w:rPr>
        <w:t xml:space="preserve"> data recording, and storage of sample results.  </w:t>
      </w:r>
    </w:p>
    <w:p w:rsidR="00D937A1" w:rsidRPr="00440695" w:rsidRDefault="00D937A1" w:rsidP="00C655FE">
      <w:pPr>
        <w:pStyle w:val="Default"/>
        <w:tabs>
          <w:tab w:val="left" w:pos="274"/>
          <w:tab w:val="left" w:pos="806"/>
          <w:tab w:val="left" w:pos="1440"/>
          <w:tab w:val="left" w:pos="2074"/>
        </w:tabs>
        <w:spacing w:after="0" w:line="240" w:lineRule="auto"/>
        <w:rPr>
          <w:rFonts w:ascii="Arial" w:hAnsi="Arial" w:cs="Arial"/>
          <w:sz w:val="22"/>
          <w:szCs w:val="22"/>
        </w:rPr>
      </w:pPr>
    </w:p>
    <w:p w:rsidR="00D937A1" w:rsidRPr="00440695" w:rsidRDefault="0036703F" w:rsidP="00C655FE">
      <w:pPr>
        <w:pStyle w:val="Default"/>
        <w:keepNext/>
        <w:tabs>
          <w:tab w:val="left" w:pos="274"/>
          <w:tab w:val="left" w:pos="806"/>
          <w:tab w:val="left" w:pos="1440"/>
          <w:tab w:val="left" w:pos="2074"/>
        </w:tabs>
        <w:spacing w:after="0" w:line="240" w:lineRule="auto"/>
        <w:rPr>
          <w:rFonts w:ascii="Arial" w:hAnsi="Arial" w:cs="Arial"/>
          <w:sz w:val="22"/>
          <w:szCs w:val="22"/>
        </w:rPr>
      </w:pPr>
      <w:r w:rsidRPr="00440695">
        <w:rPr>
          <w:rFonts w:ascii="Arial" w:hAnsi="Arial" w:cs="Arial"/>
          <w:sz w:val="22"/>
          <w:szCs w:val="22"/>
        </w:rPr>
        <w:t>04.02</w:t>
      </w:r>
      <w:r w:rsidRPr="00440695">
        <w:rPr>
          <w:rFonts w:ascii="Arial" w:hAnsi="Arial" w:cs="Arial"/>
          <w:sz w:val="22"/>
          <w:szCs w:val="22"/>
        </w:rPr>
        <w:tab/>
        <w:t>Implementation</w:t>
      </w:r>
      <w:r w:rsidR="004D1D7A">
        <w:rPr>
          <w:rFonts w:ascii="Arial" w:hAnsi="Arial" w:cs="Arial"/>
          <w:sz w:val="22"/>
          <w:szCs w:val="22"/>
        </w:rPr>
        <w:t>.</w:t>
      </w:r>
    </w:p>
    <w:p w:rsidR="00D937A1" w:rsidRPr="00440695" w:rsidRDefault="00D937A1" w:rsidP="00C655FE">
      <w:pPr>
        <w:spacing w:after="0" w:line="240" w:lineRule="auto"/>
      </w:pPr>
    </w:p>
    <w:p w:rsidR="00D937A1" w:rsidRPr="00440695" w:rsidRDefault="0036703F" w:rsidP="00C655FE">
      <w:pPr>
        <w:pStyle w:val="ListParagraph"/>
        <w:numPr>
          <w:ilvl w:val="0"/>
          <w:numId w:val="4"/>
        </w:numPr>
        <w:tabs>
          <w:tab w:val="left" w:pos="274"/>
          <w:tab w:val="left" w:pos="806"/>
          <w:tab w:val="left" w:pos="1440"/>
          <w:tab w:val="left" w:pos="2074"/>
        </w:tabs>
        <w:spacing w:after="0" w:line="240" w:lineRule="auto"/>
        <w:rPr>
          <w:rFonts w:ascii="Arial" w:hAnsi="Arial" w:cs="Arial"/>
          <w:sz w:val="22"/>
          <w:szCs w:val="22"/>
        </w:rPr>
      </w:pPr>
      <w:r w:rsidRPr="00440695">
        <w:rPr>
          <w:rFonts w:ascii="Arial" w:hAnsi="Arial" w:cs="Arial"/>
          <w:sz w:val="22"/>
          <w:szCs w:val="22"/>
        </w:rPr>
        <w:t xml:space="preserve">Minimization of Contamination </w:t>
      </w:r>
      <w:proofErr w:type="gramStart"/>
      <w:r w:rsidRPr="00440695">
        <w:rPr>
          <w:rFonts w:ascii="Arial" w:hAnsi="Arial" w:cs="Arial"/>
          <w:sz w:val="22"/>
          <w:szCs w:val="22"/>
        </w:rPr>
        <w:t>Into</w:t>
      </w:r>
      <w:proofErr w:type="gramEnd"/>
      <w:r w:rsidRPr="00440695">
        <w:rPr>
          <w:rFonts w:ascii="Arial" w:hAnsi="Arial" w:cs="Arial"/>
          <w:sz w:val="22"/>
          <w:szCs w:val="22"/>
        </w:rPr>
        <w:t xml:space="preserve"> the Site</w:t>
      </w:r>
      <w:r w:rsidR="004D1D7A">
        <w:rPr>
          <w:rFonts w:ascii="Arial" w:hAnsi="Arial" w:cs="Arial"/>
          <w:sz w:val="22"/>
          <w:szCs w:val="22"/>
        </w:rPr>
        <w:t>.</w:t>
      </w:r>
    </w:p>
    <w:p w:rsidR="00D937A1" w:rsidRPr="00440695" w:rsidRDefault="00D937A1" w:rsidP="00C655FE">
      <w:pPr>
        <w:pStyle w:val="ListParagraph"/>
        <w:tabs>
          <w:tab w:val="left" w:pos="274"/>
          <w:tab w:val="left" w:pos="806"/>
          <w:tab w:val="left" w:pos="1440"/>
          <w:tab w:val="left" w:pos="2074"/>
        </w:tabs>
        <w:spacing w:after="0" w:line="240" w:lineRule="auto"/>
        <w:rPr>
          <w:rFonts w:ascii="Arial" w:hAnsi="Arial" w:cs="Arial"/>
          <w:sz w:val="22"/>
          <w:szCs w:val="22"/>
        </w:rPr>
      </w:pPr>
    </w:p>
    <w:p w:rsidR="00D937A1" w:rsidRPr="00440695" w:rsidRDefault="0036703F" w:rsidP="00C655FE">
      <w:pPr>
        <w:pStyle w:val="ListParagraph"/>
        <w:tabs>
          <w:tab w:val="left" w:pos="983"/>
          <w:tab w:val="left" w:pos="1515"/>
          <w:tab w:val="left" w:pos="2149"/>
          <w:tab w:val="left" w:pos="2783"/>
        </w:tabs>
        <w:spacing w:after="0" w:line="240" w:lineRule="auto"/>
        <w:ind w:left="706"/>
        <w:rPr>
          <w:rFonts w:ascii="Arial" w:hAnsi="Arial" w:cs="Arial"/>
          <w:sz w:val="22"/>
          <w:szCs w:val="22"/>
        </w:rPr>
      </w:pPr>
      <w:r w:rsidRPr="00440695">
        <w:rPr>
          <w:rFonts w:ascii="Arial" w:hAnsi="Arial" w:cs="Arial"/>
          <w:sz w:val="22"/>
          <w:szCs w:val="22"/>
        </w:rPr>
        <w:t>Determine whether the licensee</w:t>
      </w:r>
      <w:r w:rsidR="00CD7827">
        <w:rPr>
          <w:rFonts w:ascii="Arial" w:hAnsi="Arial" w:cs="Arial"/>
          <w:sz w:val="22"/>
          <w:szCs w:val="22"/>
        </w:rPr>
        <w:t xml:space="preserve"> has adequately evaluated plant</w:t>
      </w:r>
      <w:r w:rsidRPr="00440695">
        <w:rPr>
          <w:rFonts w:ascii="Arial" w:hAnsi="Arial" w:cs="Arial"/>
          <w:sz w:val="22"/>
          <w:szCs w:val="22"/>
        </w:rPr>
        <w:t xml:space="preserve"> systems and release paths and taken measures reasonable under the circumstances to meet the minimization requirements of 10 CFR 20.1406(c).  </w:t>
      </w:r>
    </w:p>
    <w:p w:rsidR="00D937A1" w:rsidRPr="00440695" w:rsidRDefault="00D937A1" w:rsidP="00C655FE">
      <w:pPr>
        <w:pStyle w:val="ListParagraph"/>
        <w:tabs>
          <w:tab w:val="left" w:pos="274"/>
          <w:tab w:val="left" w:pos="806"/>
          <w:tab w:val="left" w:pos="1440"/>
          <w:tab w:val="left" w:pos="2074"/>
        </w:tabs>
        <w:spacing w:after="0" w:line="240" w:lineRule="auto"/>
        <w:rPr>
          <w:rFonts w:ascii="Arial" w:hAnsi="Arial" w:cs="Arial"/>
          <w:sz w:val="22"/>
          <w:szCs w:val="22"/>
        </w:rPr>
      </w:pPr>
    </w:p>
    <w:p w:rsidR="00D937A1" w:rsidRPr="00440695" w:rsidRDefault="0036703F" w:rsidP="00C655FE">
      <w:pPr>
        <w:pStyle w:val="Default"/>
        <w:numPr>
          <w:ilvl w:val="0"/>
          <w:numId w:val="4"/>
        </w:numPr>
        <w:tabs>
          <w:tab w:val="left" w:pos="274"/>
          <w:tab w:val="left" w:pos="806"/>
          <w:tab w:val="left" w:pos="1440"/>
          <w:tab w:val="left" w:pos="2074"/>
        </w:tabs>
        <w:spacing w:after="0" w:line="240" w:lineRule="auto"/>
        <w:rPr>
          <w:rFonts w:ascii="Arial" w:hAnsi="Arial" w:cs="Arial"/>
          <w:sz w:val="22"/>
          <w:szCs w:val="22"/>
        </w:rPr>
      </w:pPr>
      <w:r w:rsidRPr="00440695">
        <w:rPr>
          <w:rFonts w:ascii="Arial" w:hAnsi="Arial" w:cs="Arial"/>
          <w:sz w:val="22"/>
          <w:szCs w:val="22"/>
        </w:rPr>
        <w:t xml:space="preserve">Monitoring Stations and Sampling Locations.  </w:t>
      </w:r>
    </w:p>
    <w:p w:rsidR="00D937A1" w:rsidRPr="00440695" w:rsidRDefault="00D937A1" w:rsidP="00C655FE">
      <w:pPr>
        <w:pStyle w:val="Default"/>
        <w:tabs>
          <w:tab w:val="left" w:pos="274"/>
          <w:tab w:val="left" w:pos="806"/>
          <w:tab w:val="left" w:pos="1440"/>
          <w:tab w:val="left" w:pos="2074"/>
        </w:tabs>
        <w:spacing w:after="0" w:line="240" w:lineRule="auto"/>
        <w:rPr>
          <w:rFonts w:ascii="Arial" w:hAnsi="Arial" w:cs="Arial"/>
          <w:sz w:val="22"/>
          <w:szCs w:val="22"/>
        </w:rPr>
      </w:pPr>
    </w:p>
    <w:p w:rsidR="00D937A1" w:rsidRPr="00440695" w:rsidRDefault="0036703F" w:rsidP="00C655FE">
      <w:pPr>
        <w:pStyle w:val="Default"/>
        <w:tabs>
          <w:tab w:val="left" w:pos="983"/>
          <w:tab w:val="left" w:pos="1515"/>
          <w:tab w:val="left" w:pos="2149"/>
          <w:tab w:val="left" w:pos="2783"/>
        </w:tabs>
        <w:spacing w:after="0" w:line="240" w:lineRule="auto"/>
        <w:ind w:left="706"/>
        <w:rPr>
          <w:rFonts w:ascii="Arial" w:hAnsi="Arial" w:cs="Arial"/>
          <w:sz w:val="22"/>
          <w:szCs w:val="22"/>
        </w:rPr>
      </w:pPr>
      <w:r w:rsidRPr="00440695">
        <w:rPr>
          <w:rFonts w:ascii="Arial" w:hAnsi="Arial" w:cs="Arial"/>
          <w:sz w:val="22"/>
          <w:szCs w:val="22"/>
        </w:rPr>
        <w:t xml:space="preserve">Determine whether the procedures contain clearly written steps for monitoring contamination such as sampling and analysis. </w:t>
      </w:r>
      <w:r w:rsidR="000216A0">
        <w:rPr>
          <w:rFonts w:ascii="Arial" w:hAnsi="Arial" w:cs="Arial"/>
          <w:sz w:val="22"/>
          <w:szCs w:val="22"/>
        </w:rPr>
        <w:t xml:space="preserve"> </w:t>
      </w:r>
      <w:r w:rsidRPr="00440695">
        <w:rPr>
          <w:rFonts w:ascii="Arial" w:hAnsi="Arial" w:cs="Arial"/>
          <w:sz w:val="22"/>
          <w:szCs w:val="22"/>
        </w:rPr>
        <w:t>If it is known in advance when the licensee or certificate holder will be taking environmental samples, attempt to schedule the inspection in order to directly observe the sampling activities to determine if they are done per the applicable procedures.  Such observations</w:t>
      </w:r>
      <w:r w:rsidR="00C2523A">
        <w:rPr>
          <w:rFonts w:ascii="Arial" w:hAnsi="Arial" w:cs="Arial"/>
          <w:sz w:val="22"/>
          <w:szCs w:val="22"/>
        </w:rPr>
        <w:t xml:space="preserve"> would assist</w:t>
      </w:r>
      <w:r w:rsidRPr="00440695">
        <w:rPr>
          <w:rFonts w:ascii="Arial" w:hAnsi="Arial" w:cs="Arial"/>
          <w:sz w:val="22"/>
          <w:szCs w:val="22"/>
        </w:rPr>
        <w:t xml:space="preserve"> the inspector</w:t>
      </w:r>
      <w:r w:rsidR="00C2523A">
        <w:rPr>
          <w:rFonts w:ascii="Arial" w:hAnsi="Arial" w:cs="Arial"/>
          <w:sz w:val="22"/>
          <w:szCs w:val="22"/>
        </w:rPr>
        <w:t xml:space="preserve"> in verifying</w:t>
      </w:r>
      <w:r w:rsidRPr="00440695">
        <w:rPr>
          <w:rFonts w:ascii="Arial" w:hAnsi="Arial" w:cs="Arial"/>
          <w:sz w:val="22"/>
          <w:szCs w:val="22"/>
        </w:rPr>
        <w:t xml:space="preserve"> that sampling is being done in accordance with procedures.  Such sampling may include air</w:t>
      </w:r>
      <w:r w:rsidR="00C2523A">
        <w:rPr>
          <w:rFonts w:ascii="Arial" w:hAnsi="Arial" w:cs="Arial"/>
          <w:sz w:val="22"/>
          <w:szCs w:val="22"/>
        </w:rPr>
        <w:t>,</w:t>
      </w:r>
      <w:r w:rsidRPr="00440695">
        <w:rPr>
          <w:rFonts w:ascii="Arial" w:hAnsi="Arial" w:cs="Arial"/>
          <w:sz w:val="22"/>
          <w:szCs w:val="22"/>
        </w:rPr>
        <w:t xml:space="preserve"> liquid, soil, surface</w:t>
      </w:r>
      <w:r w:rsidR="000F11CC">
        <w:rPr>
          <w:rFonts w:ascii="Arial" w:hAnsi="Arial" w:cs="Arial"/>
          <w:sz w:val="22"/>
          <w:szCs w:val="22"/>
        </w:rPr>
        <w:t xml:space="preserve"> or</w:t>
      </w:r>
      <w:r w:rsidRPr="00440695">
        <w:rPr>
          <w:rFonts w:ascii="Arial" w:hAnsi="Arial" w:cs="Arial"/>
          <w:sz w:val="22"/>
          <w:szCs w:val="22"/>
        </w:rPr>
        <w:t xml:space="preserve"> ground water.  </w:t>
      </w:r>
    </w:p>
    <w:p w:rsidR="00D937A1" w:rsidRPr="00440695" w:rsidRDefault="00D937A1" w:rsidP="00C655FE">
      <w:pPr>
        <w:pStyle w:val="ListParagraph"/>
        <w:tabs>
          <w:tab w:val="left" w:pos="274"/>
          <w:tab w:val="left" w:pos="806"/>
          <w:tab w:val="left" w:pos="1440"/>
          <w:tab w:val="left" w:pos="2074"/>
        </w:tabs>
        <w:spacing w:after="0" w:line="240" w:lineRule="auto"/>
        <w:rPr>
          <w:rFonts w:ascii="Arial" w:hAnsi="Arial" w:cs="Arial"/>
          <w:sz w:val="22"/>
          <w:szCs w:val="22"/>
        </w:rPr>
      </w:pPr>
    </w:p>
    <w:p w:rsidR="00D937A1" w:rsidRPr="00440695" w:rsidRDefault="0036703F" w:rsidP="00C655FE">
      <w:pPr>
        <w:pStyle w:val="Default"/>
        <w:numPr>
          <w:ilvl w:val="0"/>
          <w:numId w:val="4"/>
        </w:numPr>
        <w:tabs>
          <w:tab w:val="clear" w:pos="709"/>
          <w:tab w:val="left" w:pos="720"/>
          <w:tab w:val="left" w:pos="994"/>
          <w:tab w:val="left" w:pos="1526"/>
          <w:tab w:val="left" w:pos="2160"/>
          <w:tab w:val="left" w:pos="2794"/>
        </w:tabs>
        <w:spacing w:after="0" w:line="240" w:lineRule="auto"/>
        <w:ind w:hanging="395"/>
        <w:rPr>
          <w:rFonts w:ascii="Arial" w:hAnsi="Arial" w:cs="Arial"/>
          <w:sz w:val="22"/>
          <w:szCs w:val="22"/>
        </w:rPr>
      </w:pPr>
      <w:bookmarkStart w:id="0" w:name="__DdeLink__940_347107471"/>
      <w:r w:rsidRPr="00440695">
        <w:rPr>
          <w:rFonts w:ascii="Arial" w:hAnsi="Arial" w:cs="Arial"/>
          <w:sz w:val="22"/>
          <w:szCs w:val="22"/>
        </w:rPr>
        <w:t>Record</w:t>
      </w:r>
      <w:bookmarkEnd w:id="0"/>
      <w:r w:rsidRPr="00440695">
        <w:rPr>
          <w:rFonts w:ascii="Arial" w:hAnsi="Arial" w:cs="Arial"/>
          <w:sz w:val="22"/>
          <w:szCs w:val="22"/>
        </w:rPr>
        <w:t xml:space="preserve">s and Reports of Environmental and Radioactive Effluent Monitoring. </w:t>
      </w:r>
    </w:p>
    <w:p w:rsidR="00D937A1" w:rsidRPr="00440695" w:rsidRDefault="00D937A1" w:rsidP="00C655FE">
      <w:pPr>
        <w:pStyle w:val="Default"/>
        <w:tabs>
          <w:tab w:val="left" w:pos="274"/>
          <w:tab w:val="left" w:pos="806"/>
          <w:tab w:val="left" w:pos="1440"/>
          <w:tab w:val="left" w:pos="2074"/>
        </w:tabs>
        <w:spacing w:after="0" w:line="240" w:lineRule="auto"/>
        <w:rPr>
          <w:rFonts w:ascii="Arial" w:hAnsi="Arial" w:cs="Arial"/>
          <w:sz w:val="22"/>
          <w:szCs w:val="22"/>
        </w:rPr>
      </w:pPr>
    </w:p>
    <w:p w:rsidR="00D937A1" w:rsidRPr="00440695" w:rsidRDefault="0036703F" w:rsidP="00C655FE">
      <w:pPr>
        <w:pStyle w:val="Default"/>
        <w:tabs>
          <w:tab w:val="left" w:pos="983"/>
          <w:tab w:val="left" w:pos="1515"/>
          <w:tab w:val="left" w:pos="2149"/>
          <w:tab w:val="left" w:pos="2783"/>
        </w:tabs>
        <w:spacing w:after="0" w:line="240" w:lineRule="auto"/>
        <w:ind w:left="706"/>
        <w:rPr>
          <w:rFonts w:ascii="Arial" w:hAnsi="Arial" w:cs="Arial"/>
          <w:sz w:val="22"/>
          <w:szCs w:val="22"/>
        </w:rPr>
      </w:pPr>
      <w:r w:rsidRPr="00440695">
        <w:rPr>
          <w:rFonts w:ascii="Arial" w:hAnsi="Arial" w:cs="Arial"/>
          <w:sz w:val="22"/>
          <w:szCs w:val="22"/>
        </w:rPr>
        <w:t>Examine the environmental and radiological effluent monitoring records generated since the effecti</w:t>
      </w:r>
      <w:r w:rsidR="000216A0">
        <w:rPr>
          <w:rFonts w:ascii="Arial" w:hAnsi="Arial" w:cs="Arial"/>
          <w:sz w:val="22"/>
          <w:szCs w:val="22"/>
        </w:rPr>
        <w:t>ve date of the DPR (17 Dec 2012</w:t>
      </w:r>
      <w:r w:rsidRPr="00440695">
        <w:rPr>
          <w:rFonts w:ascii="Arial" w:hAnsi="Arial" w:cs="Arial"/>
          <w:sz w:val="22"/>
          <w:szCs w:val="22"/>
        </w:rPr>
        <w:t>).  Review licensee reports of abnormal releases</w:t>
      </w:r>
      <w:r w:rsidR="000216A0">
        <w:rPr>
          <w:rFonts w:ascii="Arial" w:hAnsi="Arial" w:cs="Arial"/>
          <w:sz w:val="22"/>
          <w:szCs w:val="22"/>
        </w:rPr>
        <w:t xml:space="preserve"> into the site environment and </w:t>
      </w:r>
      <w:r w:rsidRPr="00440695">
        <w:rPr>
          <w:rFonts w:ascii="Arial" w:hAnsi="Arial" w:cs="Arial"/>
          <w:sz w:val="22"/>
          <w:szCs w:val="22"/>
        </w:rPr>
        <w:t xml:space="preserve">environmental monitoring results since December 17, 2012.  </w:t>
      </w:r>
    </w:p>
    <w:p w:rsidR="00D937A1" w:rsidRPr="00440695" w:rsidRDefault="00D937A1" w:rsidP="00C655FE">
      <w:pPr>
        <w:pStyle w:val="ListParagraph"/>
        <w:tabs>
          <w:tab w:val="left" w:pos="274"/>
          <w:tab w:val="left" w:pos="806"/>
          <w:tab w:val="left" w:pos="1440"/>
          <w:tab w:val="left" w:pos="2074"/>
        </w:tabs>
        <w:spacing w:after="0" w:line="240" w:lineRule="auto"/>
        <w:rPr>
          <w:rFonts w:ascii="Arial" w:hAnsi="Arial" w:cs="Arial"/>
          <w:sz w:val="22"/>
          <w:szCs w:val="22"/>
        </w:rPr>
      </w:pPr>
    </w:p>
    <w:p w:rsidR="00D937A1" w:rsidRPr="00440695" w:rsidRDefault="0036703F" w:rsidP="00C655FE">
      <w:pPr>
        <w:pStyle w:val="Default"/>
        <w:numPr>
          <w:ilvl w:val="0"/>
          <w:numId w:val="4"/>
        </w:numPr>
        <w:tabs>
          <w:tab w:val="clear" w:pos="709"/>
          <w:tab w:val="left" w:pos="720"/>
          <w:tab w:val="left" w:pos="994"/>
          <w:tab w:val="left" w:pos="1526"/>
          <w:tab w:val="left" w:pos="2160"/>
          <w:tab w:val="left" w:pos="2794"/>
        </w:tabs>
        <w:spacing w:after="0" w:line="240" w:lineRule="auto"/>
        <w:ind w:hanging="395"/>
        <w:rPr>
          <w:rFonts w:ascii="Arial" w:hAnsi="Arial" w:cs="Arial"/>
          <w:sz w:val="22"/>
          <w:szCs w:val="22"/>
        </w:rPr>
      </w:pPr>
      <w:r w:rsidRPr="00440695">
        <w:rPr>
          <w:rFonts w:ascii="Arial" w:hAnsi="Arial" w:cs="Arial"/>
          <w:sz w:val="22"/>
          <w:szCs w:val="22"/>
        </w:rPr>
        <w:t>Calib</w:t>
      </w:r>
      <w:r w:rsidR="004D1D7A">
        <w:rPr>
          <w:rFonts w:ascii="Arial" w:hAnsi="Arial" w:cs="Arial"/>
          <w:sz w:val="22"/>
          <w:szCs w:val="22"/>
        </w:rPr>
        <w:t>ration of Measurement Equipment.</w:t>
      </w:r>
      <w:r w:rsidRPr="00440695">
        <w:rPr>
          <w:rFonts w:ascii="Arial" w:hAnsi="Arial" w:cs="Arial"/>
          <w:sz w:val="22"/>
          <w:szCs w:val="22"/>
        </w:rPr>
        <w:t xml:space="preserve">  </w:t>
      </w:r>
    </w:p>
    <w:p w:rsidR="00D937A1" w:rsidRPr="00440695" w:rsidRDefault="00D937A1" w:rsidP="00C655FE">
      <w:pPr>
        <w:pStyle w:val="Default"/>
        <w:tabs>
          <w:tab w:val="left" w:pos="994"/>
          <w:tab w:val="left" w:pos="1526"/>
          <w:tab w:val="left" w:pos="2160"/>
          <w:tab w:val="left" w:pos="2794"/>
        </w:tabs>
        <w:spacing w:after="0" w:line="240" w:lineRule="auto"/>
        <w:rPr>
          <w:rFonts w:ascii="Arial" w:hAnsi="Arial" w:cs="Arial"/>
          <w:sz w:val="22"/>
          <w:szCs w:val="22"/>
        </w:rPr>
      </w:pPr>
    </w:p>
    <w:p w:rsidR="00D937A1" w:rsidRPr="00440695" w:rsidRDefault="0036703F" w:rsidP="00C655FE">
      <w:pPr>
        <w:pStyle w:val="Default"/>
        <w:tabs>
          <w:tab w:val="left" w:pos="994"/>
          <w:tab w:val="left" w:pos="1526"/>
          <w:tab w:val="left" w:pos="2160"/>
          <w:tab w:val="left" w:pos="2794"/>
        </w:tabs>
        <w:spacing w:after="0" w:line="240" w:lineRule="auto"/>
        <w:ind w:left="720"/>
        <w:rPr>
          <w:rFonts w:ascii="Arial" w:hAnsi="Arial" w:cs="Arial"/>
          <w:sz w:val="22"/>
          <w:szCs w:val="22"/>
        </w:rPr>
      </w:pPr>
      <w:r w:rsidRPr="00440695">
        <w:rPr>
          <w:rFonts w:ascii="Arial" w:hAnsi="Arial" w:cs="Arial"/>
          <w:sz w:val="22"/>
          <w:szCs w:val="22"/>
        </w:rPr>
        <w:t>By record review and discussions, determine whether the licensee or certificate holder is calibrating measurement equipment in accordance with the requirements of 10 CFR 20.1501(b), “General</w:t>
      </w:r>
      <w:r w:rsidR="00F82862">
        <w:rPr>
          <w:rFonts w:ascii="Arial" w:hAnsi="Arial" w:cs="Arial"/>
          <w:sz w:val="22"/>
          <w:szCs w:val="22"/>
        </w:rPr>
        <w:t>.</w:t>
      </w:r>
      <w:r w:rsidRPr="00440695">
        <w:rPr>
          <w:rFonts w:ascii="Arial" w:hAnsi="Arial" w:cs="Arial"/>
          <w:sz w:val="22"/>
          <w:szCs w:val="22"/>
        </w:rPr>
        <w:t>”</w:t>
      </w:r>
    </w:p>
    <w:p w:rsidR="00D937A1" w:rsidRPr="00440695" w:rsidRDefault="00D937A1" w:rsidP="00C655FE">
      <w:pPr>
        <w:pStyle w:val="Default"/>
        <w:tabs>
          <w:tab w:val="left" w:pos="274"/>
          <w:tab w:val="left" w:pos="806"/>
          <w:tab w:val="left" w:pos="1440"/>
          <w:tab w:val="left" w:pos="2074"/>
        </w:tabs>
        <w:spacing w:after="0" w:line="240" w:lineRule="auto"/>
        <w:rPr>
          <w:rFonts w:ascii="Arial" w:hAnsi="Arial" w:cs="Arial"/>
          <w:sz w:val="22"/>
          <w:szCs w:val="22"/>
        </w:rPr>
      </w:pPr>
    </w:p>
    <w:p w:rsidR="00D937A1" w:rsidRPr="00440695" w:rsidRDefault="00D937A1" w:rsidP="00C655FE">
      <w:pPr>
        <w:pStyle w:val="Default"/>
        <w:tabs>
          <w:tab w:val="left" w:pos="274"/>
          <w:tab w:val="left" w:pos="806"/>
          <w:tab w:val="left" w:pos="1440"/>
          <w:tab w:val="left" w:pos="2074"/>
        </w:tabs>
        <w:spacing w:after="0" w:line="240" w:lineRule="auto"/>
        <w:rPr>
          <w:rFonts w:ascii="Arial" w:hAnsi="Arial" w:cs="Arial"/>
          <w:sz w:val="22"/>
          <w:szCs w:val="22"/>
        </w:rPr>
      </w:pPr>
    </w:p>
    <w:p w:rsidR="00D937A1" w:rsidRPr="00440695" w:rsidRDefault="0036703F" w:rsidP="00C655FE">
      <w:pPr>
        <w:pStyle w:val="Default"/>
        <w:tabs>
          <w:tab w:val="left" w:pos="274"/>
          <w:tab w:val="left" w:pos="806"/>
          <w:tab w:val="left" w:pos="1440"/>
          <w:tab w:val="left" w:pos="2074"/>
        </w:tabs>
        <w:spacing w:after="0" w:line="240" w:lineRule="auto"/>
        <w:rPr>
          <w:rFonts w:ascii="Arial" w:hAnsi="Arial" w:cs="Arial"/>
          <w:sz w:val="22"/>
          <w:szCs w:val="22"/>
        </w:rPr>
      </w:pPr>
      <w:r w:rsidRPr="00440695">
        <w:rPr>
          <w:rFonts w:ascii="Arial" w:hAnsi="Arial" w:cs="Arial"/>
          <w:sz w:val="22"/>
          <w:szCs w:val="22"/>
        </w:rPr>
        <w:t xml:space="preserve">2600/017-05  </w:t>
      </w:r>
      <w:r w:rsidRPr="00440695">
        <w:rPr>
          <w:rFonts w:ascii="Arial" w:hAnsi="Arial" w:cs="Arial"/>
          <w:sz w:val="22"/>
          <w:szCs w:val="22"/>
        </w:rPr>
        <w:tab/>
        <w:t>REPORTING REQUIREMENTS</w:t>
      </w:r>
    </w:p>
    <w:p w:rsidR="00D937A1" w:rsidRPr="00440695" w:rsidRDefault="00D937A1" w:rsidP="00C655FE">
      <w:pPr>
        <w:pStyle w:val="Default"/>
        <w:tabs>
          <w:tab w:val="left" w:pos="274"/>
          <w:tab w:val="left" w:pos="806"/>
          <w:tab w:val="left" w:pos="1440"/>
          <w:tab w:val="left" w:pos="2074"/>
        </w:tabs>
        <w:spacing w:after="0" w:line="240" w:lineRule="auto"/>
        <w:rPr>
          <w:rFonts w:ascii="Arial" w:hAnsi="Arial" w:cs="Arial"/>
          <w:sz w:val="22"/>
          <w:szCs w:val="22"/>
        </w:rPr>
      </w:pPr>
    </w:p>
    <w:p w:rsidR="00D937A1" w:rsidRPr="00440695" w:rsidRDefault="0036703F" w:rsidP="00C655FE">
      <w:pPr>
        <w:pStyle w:val="Default"/>
        <w:tabs>
          <w:tab w:val="left" w:pos="274"/>
          <w:tab w:val="left" w:pos="806"/>
          <w:tab w:val="left" w:pos="1440"/>
          <w:tab w:val="left" w:pos="2074"/>
        </w:tabs>
        <w:spacing w:after="0" w:line="240" w:lineRule="auto"/>
        <w:rPr>
          <w:rFonts w:ascii="Arial" w:hAnsi="Arial" w:cs="Arial"/>
          <w:sz w:val="22"/>
          <w:szCs w:val="22"/>
        </w:rPr>
      </w:pPr>
      <w:r w:rsidRPr="00440695">
        <w:rPr>
          <w:rFonts w:ascii="Arial" w:hAnsi="Arial" w:cs="Arial"/>
          <w:sz w:val="22"/>
          <w:szCs w:val="22"/>
        </w:rPr>
        <w:t xml:space="preserve">The results of the inspection should be reported in the routine inspection report.  Telephone inquiries should be documented as a telephone record and placed into ADAMS.  For materials licensees, the results of the on-site inspections should be documented in accordance with IMC 2800.  </w:t>
      </w:r>
    </w:p>
    <w:p w:rsidR="00D937A1" w:rsidRDefault="00D937A1" w:rsidP="00C655FE">
      <w:pPr>
        <w:pStyle w:val="Default"/>
        <w:tabs>
          <w:tab w:val="left" w:pos="274"/>
          <w:tab w:val="left" w:pos="806"/>
          <w:tab w:val="left" w:pos="1440"/>
          <w:tab w:val="left" w:pos="2074"/>
        </w:tabs>
        <w:spacing w:after="0" w:line="240" w:lineRule="auto"/>
        <w:rPr>
          <w:rFonts w:ascii="Arial" w:hAnsi="Arial" w:cs="Arial"/>
          <w:sz w:val="22"/>
          <w:szCs w:val="22"/>
        </w:rPr>
      </w:pPr>
    </w:p>
    <w:p w:rsidR="00C655FE" w:rsidRDefault="00C655FE" w:rsidP="00C655FE">
      <w:pPr>
        <w:pStyle w:val="Default"/>
        <w:tabs>
          <w:tab w:val="left" w:pos="274"/>
          <w:tab w:val="left" w:pos="806"/>
          <w:tab w:val="left" w:pos="1440"/>
          <w:tab w:val="left" w:pos="2074"/>
        </w:tabs>
        <w:spacing w:after="0" w:line="240" w:lineRule="auto"/>
        <w:rPr>
          <w:rFonts w:ascii="Arial" w:hAnsi="Arial" w:cs="Arial"/>
          <w:sz w:val="22"/>
          <w:szCs w:val="22"/>
        </w:rPr>
        <w:sectPr w:rsidR="00C655FE" w:rsidSect="000216A0">
          <w:footerReference w:type="default" r:id="rId11"/>
          <w:pgSz w:w="12240" w:h="15840" w:code="1"/>
          <w:pgMar w:top="1440" w:right="1440" w:bottom="1440" w:left="1440" w:header="1440" w:footer="1440" w:gutter="0"/>
          <w:cols w:space="720"/>
          <w:formProt w:val="0"/>
          <w:docGrid w:linePitch="299"/>
        </w:sectPr>
      </w:pPr>
    </w:p>
    <w:p w:rsidR="00D937A1" w:rsidRPr="00440695" w:rsidRDefault="0036703F" w:rsidP="00C655FE">
      <w:pPr>
        <w:pStyle w:val="Default"/>
        <w:tabs>
          <w:tab w:val="left" w:pos="274"/>
          <w:tab w:val="left" w:pos="806"/>
          <w:tab w:val="left" w:pos="1440"/>
          <w:tab w:val="left" w:pos="2074"/>
        </w:tabs>
        <w:spacing w:after="0" w:line="240" w:lineRule="auto"/>
        <w:rPr>
          <w:rFonts w:ascii="Arial" w:hAnsi="Arial" w:cs="Arial"/>
          <w:sz w:val="22"/>
          <w:szCs w:val="22"/>
        </w:rPr>
      </w:pPr>
      <w:r w:rsidRPr="00440695">
        <w:rPr>
          <w:rFonts w:ascii="Arial" w:hAnsi="Arial" w:cs="Arial"/>
          <w:sz w:val="22"/>
          <w:szCs w:val="22"/>
        </w:rPr>
        <w:lastRenderedPageBreak/>
        <w:t xml:space="preserve">2600/017-06 </w:t>
      </w:r>
      <w:r w:rsidRPr="00440695">
        <w:rPr>
          <w:rFonts w:ascii="Arial" w:hAnsi="Arial" w:cs="Arial"/>
          <w:sz w:val="22"/>
          <w:szCs w:val="22"/>
        </w:rPr>
        <w:tab/>
        <w:t>COMPLETION SCHEDULE</w:t>
      </w:r>
    </w:p>
    <w:p w:rsidR="00D937A1" w:rsidRPr="00440695" w:rsidRDefault="00D937A1" w:rsidP="00C655FE">
      <w:pPr>
        <w:pStyle w:val="Default"/>
        <w:tabs>
          <w:tab w:val="left" w:pos="274"/>
          <w:tab w:val="left" w:pos="806"/>
          <w:tab w:val="left" w:pos="1440"/>
          <w:tab w:val="left" w:pos="2074"/>
        </w:tabs>
        <w:spacing w:after="0" w:line="240" w:lineRule="auto"/>
        <w:rPr>
          <w:rFonts w:ascii="Arial" w:hAnsi="Arial" w:cs="Arial"/>
          <w:sz w:val="22"/>
          <w:szCs w:val="22"/>
        </w:rPr>
      </w:pPr>
    </w:p>
    <w:p w:rsidR="00D937A1" w:rsidRPr="00440695" w:rsidRDefault="0036703F" w:rsidP="00C655FE">
      <w:pPr>
        <w:pStyle w:val="Default"/>
        <w:tabs>
          <w:tab w:val="left" w:pos="274"/>
          <w:tab w:val="left" w:pos="806"/>
          <w:tab w:val="left" w:pos="1440"/>
          <w:tab w:val="left" w:pos="2074"/>
        </w:tabs>
        <w:spacing w:after="0" w:line="240" w:lineRule="auto"/>
        <w:rPr>
          <w:rFonts w:ascii="Arial" w:hAnsi="Arial" w:cs="Arial"/>
          <w:sz w:val="22"/>
          <w:szCs w:val="22"/>
        </w:rPr>
      </w:pPr>
      <w:r w:rsidRPr="00440695">
        <w:rPr>
          <w:rFonts w:ascii="Arial" w:hAnsi="Arial" w:cs="Arial"/>
          <w:sz w:val="22"/>
          <w:szCs w:val="22"/>
        </w:rPr>
        <w:t xml:space="preserve">This TI is to be </w:t>
      </w:r>
      <w:proofErr w:type="gramStart"/>
      <w:r w:rsidRPr="00440695">
        <w:rPr>
          <w:rFonts w:ascii="Arial" w:hAnsi="Arial" w:cs="Arial"/>
          <w:sz w:val="22"/>
          <w:szCs w:val="22"/>
        </w:rPr>
        <w:t xml:space="preserve">initiated </w:t>
      </w:r>
      <w:r w:rsidR="00E674A9">
        <w:rPr>
          <w:rFonts w:ascii="Arial" w:hAnsi="Arial" w:cs="Arial"/>
          <w:sz w:val="22"/>
          <w:szCs w:val="22"/>
        </w:rPr>
        <w:t xml:space="preserve"> on</w:t>
      </w:r>
      <w:proofErr w:type="gramEnd"/>
      <w:r w:rsidR="00E674A9">
        <w:rPr>
          <w:rFonts w:ascii="Arial" w:hAnsi="Arial" w:cs="Arial"/>
          <w:sz w:val="22"/>
          <w:szCs w:val="22"/>
        </w:rPr>
        <w:t xml:space="preserve"> the date of issue</w:t>
      </w:r>
      <w:r w:rsidR="004D1D7A">
        <w:rPr>
          <w:rFonts w:ascii="Arial" w:hAnsi="Arial" w:cs="Arial"/>
          <w:sz w:val="22"/>
          <w:szCs w:val="22"/>
        </w:rPr>
        <w:t>,</w:t>
      </w:r>
      <w:r w:rsidRPr="00440695">
        <w:rPr>
          <w:rFonts w:ascii="Arial" w:hAnsi="Arial" w:cs="Arial"/>
          <w:sz w:val="22"/>
          <w:szCs w:val="22"/>
        </w:rPr>
        <w:t xml:space="preserve"> and completed </w:t>
      </w:r>
      <w:r w:rsidR="00E674A9">
        <w:rPr>
          <w:rFonts w:ascii="Arial" w:hAnsi="Arial" w:cs="Arial"/>
          <w:sz w:val="22"/>
          <w:szCs w:val="22"/>
        </w:rPr>
        <w:t>within one year</w:t>
      </w:r>
      <w:r w:rsidRPr="00440695">
        <w:rPr>
          <w:rFonts w:ascii="Arial" w:hAnsi="Arial" w:cs="Arial"/>
          <w:sz w:val="22"/>
          <w:szCs w:val="22"/>
        </w:rPr>
        <w:t xml:space="preserve">.  </w:t>
      </w:r>
    </w:p>
    <w:p w:rsidR="00D937A1" w:rsidRDefault="00D937A1" w:rsidP="00C655FE">
      <w:pPr>
        <w:pStyle w:val="Default"/>
        <w:tabs>
          <w:tab w:val="left" w:pos="274"/>
          <w:tab w:val="left" w:pos="806"/>
          <w:tab w:val="left" w:pos="1440"/>
          <w:tab w:val="left" w:pos="2074"/>
        </w:tabs>
        <w:spacing w:after="0" w:line="240" w:lineRule="auto"/>
        <w:rPr>
          <w:rFonts w:ascii="Arial" w:hAnsi="Arial" w:cs="Arial"/>
          <w:sz w:val="22"/>
          <w:szCs w:val="22"/>
        </w:rPr>
      </w:pPr>
    </w:p>
    <w:p w:rsidR="00C655FE" w:rsidRPr="00440695" w:rsidRDefault="00C655FE" w:rsidP="00C655FE">
      <w:pPr>
        <w:pStyle w:val="Default"/>
        <w:tabs>
          <w:tab w:val="left" w:pos="274"/>
          <w:tab w:val="left" w:pos="806"/>
          <w:tab w:val="left" w:pos="1440"/>
          <w:tab w:val="left" w:pos="2074"/>
        </w:tabs>
        <w:spacing w:after="0" w:line="240" w:lineRule="auto"/>
        <w:rPr>
          <w:rFonts w:ascii="Arial" w:hAnsi="Arial" w:cs="Arial"/>
          <w:sz w:val="22"/>
          <w:szCs w:val="22"/>
        </w:rPr>
      </w:pPr>
    </w:p>
    <w:p w:rsidR="00D937A1" w:rsidRPr="00440695" w:rsidRDefault="0036703F" w:rsidP="00C655FE">
      <w:pPr>
        <w:pStyle w:val="Default"/>
        <w:tabs>
          <w:tab w:val="left" w:pos="274"/>
          <w:tab w:val="left" w:pos="806"/>
          <w:tab w:val="left" w:pos="1440"/>
          <w:tab w:val="left" w:pos="2074"/>
        </w:tabs>
        <w:spacing w:after="0" w:line="240" w:lineRule="auto"/>
        <w:rPr>
          <w:rFonts w:ascii="Arial" w:hAnsi="Arial" w:cs="Arial"/>
          <w:sz w:val="22"/>
          <w:szCs w:val="22"/>
        </w:rPr>
      </w:pPr>
      <w:proofErr w:type="gramStart"/>
      <w:r w:rsidRPr="00440695">
        <w:rPr>
          <w:rFonts w:ascii="Arial" w:hAnsi="Arial" w:cs="Arial"/>
          <w:sz w:val="22"/>
          <w:szCs w:val="22"/>
        </w:rPr>
        <w:t xml:space="preserve">2600/017--07  </w:t>
      </w:r>
      <w:r w:rsidRPr="00440695">
        <w:rPr>
          <w:rFonts w:ascii="Arial" w:hAnsi="Arial" w:cs="Arial"/>
          <w:sz w:val="22"/>
          <w:szCs w:val="22"/>
        </w:rPr>
        <w:tab/>
        <w:t>EXPIRATION</w:t>
      </w:r>
      <w:proofErr w:type="gramEnd"/>
    </w:p>
    <w:p w:rsidR="00D937A1" w:rsidRPr="00440695" w:rsidRDefault="00D937A1" w:rsidP="00C655FE">
      <w:pPr>
        <w:pStyle w:val="Default"/>
        <w:tabs>
          <w:tab w:val="left" w:pos="274"/>
          <w:tab w:val="left" w:pos="806"/>
          <w:tab w:val="left" w:pos="1440"/>
          <w:tab w:val="left" w:pos="2074"/>
        </w:tabs>
        <w:spacing w:after="0" w:line="240" w:lineRule="auto"/>
        <w:rPr>
          <w:rFonts w:ascii="Arial" w:hAnsi="Arial" w:cs="Arial"/>
          <w:sz w:val="22"/>
          <w:szCs w:val="22"/>
        </w:rPr>
      </w:pPr>
    </w:p>
    <w:p w:rsidR="00D937A1" w:rsidRPr="00440695" w:rsidRDefault="0036703F" w:rsidP="00C655FE">
      <w:pPr>
        <w:pStyle w:val="Default"/>
        <w:tabs>
          <w:tab w:val="left" w:pos="274"/>
          <w:tab w:val="left" w:pos="806"/>
          <w:tab w:val="left" w:pos="1440"/>
          <w:tab w:val="left" w:pos="2074"/>
        </w:tabs>
        <w:spacing w:after="0" w:line="240" w:lineRule="auto"/>
        <w:rPr>
          <w:rFonts w:ascii="Arial" w:hAnsi="Arial" w:cs="Arial"/>
          <w:sz w:val="22"/>
          <w:szCs w:val="22"/>
        </w:rPr>
      </w:pPr>
      <w:r w:rsidRPr="00440695">
        <w:rPr>
          <w:rFonts w:ascii="Arial" w:hAnsi="Arial" w:cs="Arial"/>
          <w:sz w:val="22"/>
          <w:szCs w:val="22"/>
        </w:rPr>
        <w:t>This TI will r</w:t>
      </w:r>
      <w:r w:rsidR="004D1D7A">
        <w:rPr>
          <w:rFonts w:ascii="Arial" w:hAnsi="Arial" w:cs="Arial"/>
          <w:sz w:val="22"/>
          <w:szCs w:val="22"/>
        </w:rPr>
        <w:t>emain in effect for 12 months</w:t>
      </w:r>
      <w:r w:rsidRPr="00440695">
        <w:rPr>
          <w:rFonts w:ascii="Arial" w:hAnsi="Arial" w:cs="Arial"/>
          <w:sz w:val="22"/>
          <w:szCs w:val="22"/>
        </w:rPr>
        <w:t xml:space="preserve">.  </w:t>
      </w:r>
    </w:p>
    <w:p w:rsidR="00D937A1" w:rsidRDefault="00D937A1" w:rsidP="00C655FE">
      <w:pPr>
        <w:pStyle w:val="Default"/>
        <w:tabs>
          <w:tab w:val="left" w:pos="274"/>
          <w:tab w:val="left" w:pos="806"/>
          <w:tab w:val="left" w:pos="1440"/>
          <w:tab w:val="left" w:pos="2074"/>
        </w:tabs>
        <w:spacing w:after="0" w:line="240" w:lineRule="auto"/>
        <w:rPr>
          <w:rFonts w:ascii="Arial" w:hAnsi="Arial" w:cs="Arial"/>
          <w:sz w:val="22"/>
          <w:szCs w:val="22"/>
        </w:rPr>
      </w:pPr>
    </w:p>
    <w:p w:rsidR="00C655FE" w:rsidRPr="00440695" w:rsidRDefault="00C655FE" w:rsidP="00C655FE">
      <w:pPr>
        <w:pStyle w:val="Default"/>
        <w:tabs>
          <w:tab w:val="left" w:pos="274"/>
          <w:tab w:val="left" w:pos="806"/>
          <w:tab w:val="left" w:pos="1440"/>
          <w:tab w:val="left" w:pos="2074"/>
        </w:tabs>
        <w:spacing w:after="0" w:line="240" w:lineRule="auto"/>
        <w:rPr>
          <w:rFonts w:ascii="Arial" w:hAnsi="Arial" w:cs="Arial"/>
          <w:sz w:val="22"/>
          <w:szCs w:val="22"/>
        </w:rPr>
      </w:pPr>
    </w:p>
    <w:p w:rsidR="00D937A1" w:rsidRPr="00440695" w:rsidRDefault="0036703F" w:rsidP="00C655FE">
      <w:pPr>
        <w:pStyle w:val="Default"/>
        <w:tabs>
          <w:tab w:val="left" w:pos="274"/>
          <w:tab w:val="left" w:pos="806"/>
          <w:tab w:val="left" w:pos="1440"/>
          <w:tab w:val="left" w:pos="2074"/>
        </w:tabs>
        <w:spacing w:after="0" w:line="240" w:lineRule="auto"/>
        <w:rPr>
          <w:rFonts w:ascii="Arial" w:hAnsi="Arial" w:cs="Arial"/>
          <w:sz w:val="22"/>
          <w:szCs w:val="22"/>
        </w:rPr>
      </w:pPr>
      <w:r w:rsidRPr="00440695">
        <w:rPr>
          <w:rFonts w:ascii="Arial" w:hAnsi="Arial" w:cs="Arial"/>
          <w:sz w:val="22"/>
          <w:szCs w:val="22"/>
        </w:rPr>
        <w:t xml:space="preserve">2600/017--08  </w:t>
      </w:r>
      <w:r w:rsidRPr="00440695">
        <w:rPr>
          <w:rFonts w:ascii="Arial" w:hAnsi="Arial" w:cs="Arial"/>
          <w:sz w:val="22"/>
          <w:szCs w:val="22"/>
        </w:rPr>
        <w:tab/>
        <w:t>CONTACTS</w:t>
      </w:r>
    </w:p>
    <w:p w:rsidR="00D937A1" w:rsidRPr="00440695" w:rsidRDefault="00D937A1" w:rsidP="00C655FE">
      <w:pPr>
        <w:pStyle w:val="Default"/>
        <w:tabs>
          <w:tab w:val="left" w:pos="274"/>
          <w:tab w:val="left" w:pos="806"/>
          <w:tab w:val="left" w:pos="1440"/>
          <w:tab w:val="left" w:pos="2074"/>
        </w:tabs>
        <w:spacing w:after="0" w:line="240" w:lineRule="auto"/>
        <w:rPr>
          <w:rFonts w:ascii="Arial" w:hAnsi="Arial" w:cs="Arial"/>
          <w:sz w:val="22"/>
          <w:szCs w:val="22"/>
        </w:rPr>
      </w:pPr>
    </w:p>
    <w:p w:rsidR="00D937A1" w:rsidRPr="00440695" w:rsidRDefault="0036703F" w:rsidP="00C655FE">
      <w:pPr>
        <w:pStyle w:val="Default"/>
        <w:tabs>
          <w:tab w:val="left" w:pos="274"/>
          <w:tab w:val="left" w:pos="806"/>
          <w:tab w:val="left" w:pos="1440"/>
          <w:tab w:val="left" w:pos="2074"/>
        </w:tabs>
        <w:spacing w:after="0" w:line="240" w:lineRule="auto"/>
        <w:rPr>
          <w:rFonts w:ascii="Arial" w:hAnsi="Arial" w:cs="Arial"/>
          <w:sz w:val="22"/>
          <w:szCs w:val="22"/>
        </w:rPr>
      </w:pPr>
      <w:r w:rsidRPr="00440695">
        <w:rPr>
          <w:rFonts w:ascii="Arial" w:hAnsi="Arial" w:cs="Arial"/>
          <w:sz w:val="22"/>
          <w:szCs w:val="22"/>
        </w:rPr>
        <w:t>Any technical questions regarding this TI should be addressed to James Shepherd, Project Engineer, Reactor Decommissioning Branch, Division of Waste Management an</w:t>
      </w:r>
      <w:r w:rsidR="004D1D7A">
        <w:rPr>
          <w:rFonts w:ascii="Arial" w:hAnsi="Arial" w:cs="Arial"/>
          <w:sz w:val="22"/>
          <w:szCs w:val="22"/>
        </w:rPr>
        <w:t>d Environmental Protection, Office of Federal and State Materials and Environmental Management Programs</w:t>
      </w:r>
      <w:r w:rsidR="00A764D3">
        <w:rPr>
          <w:rFonts w:ascii="Arial" w:hAnsi="Arial" w:cs="Arial"/>
          <w:sz w:val="22"/>
          <w:szCs w:val="22"/>
        </w:rPr>
        <w:t xml:space="preserve"> (FSME)</w:t>
      </w:r>
      <w:r w:rsidRPr="00440695">
        <w:rPr>
          <w:rFonts w:ascii="Arial" w:hAnsi="Arial" w:cs="Arial"/>
          <w:sz w:val="22"/>
          <w:szCs w:val="22"/>
        </w:rPr>
        <w:t xml:space="preserve">, at 301-415-6712 or </w:t>
      </w:r>
      <w:hyperlink r:id="rId12">
        <w:r w:rsidRPr="00440695">
          <w:rPr>
            <w:rStyle w:val="InternetLink"/>
            <w:rFonts w:ascii="Arial" w:hAnsi="Arial" w:cs="Arial"/>
            <w:sz w:val="22"/>
            <w:szCs w:val="22"/>
          </w:rPr>
          <w:t>james.shepherd@nrc.gov</w:t>
        </w:r>
      </w:hyperlink>
      <w:r w:rsidRPr="00440695">
        <w:rPr>
          <w:rFonts w:ascii="Arial" w:hAnsi="Arial" w:cs="Arial"/>
          <w:sz w:val="22"/>
          <w:szCs w:val="22"/>
        </w:rPr>
        <w:t xml:space="preserve">. </w:t>
      </w:r>
    </w:p>
    <w:p w:rsidR="00D937A1" w:rsidRDefault="00D937A1" w:rsidP="00C655FE">
      <w:pPr>
        <w:pStyle w:val="Default"/>
        <w:tabs>
          <w:tab w:val="left" w:pos="274"/>
          <w:tab w:val="left" w:pos="806"/>
          <w:tab w:val="left" w:pos="1440"/>
          <w:tab w:val="left" w:pos="2074"/>
        </w:tabs>
        <w:spacing w:after="0" w:line="240" w:lineRule="auto"/>
        <w:rPr>
          <w:rFonts w:ascii="Arial" w:hAnsi="Arial" w:cs="Arial"/>
          <w:sz w:val="22"/>
          <w:szCs w:val="22"/>
        </w:rPr>
      </w:pPr>
    </w:p>
    <w:p w:rsidR="00C655FE" w:rsidRPr="00440695" w:rsidRDefault="00C655FE" w:rsidP="00C655FE">
      <w:pPr>
        <w:pStyle w:val="Default"/>
        <w:tabs>
          <w:tab w:val="left" w:pos="274"/>
          <w:tab w:val="left" w:pos="806"/>
          <w:tab w:val="left" w:pos="1440"/>
          <w:tab w:val="left" w:pos="2074"/>
        </w:tabs>
        <w:spacing w:after="0" w:line="240" w:lineRule="auto"/>
        <w:rPr>
          <w:rFonts w:ascii="Arial" w:hAnsi="Arial" w:cs="Arial"/>
          <w:sz w:val="22"/>
          <w:szCs w:val="22"/>
        </w:rPr>
      </w:pPr>
    </w:p>
    <w:p w:rsidR="00D937A1" w:rsidRPr="00440695" w:rsidRDefault="0036703F" w:rsidP="00C655FE">
      <w:pPr>
        <w:pStyle w:val="Default"/>
        <w:tabs>
          <w:tab w:val="left" w:pos="274"/>
          <w:tab w:val="left" w:pos="806"/>
          <w:tab w:val="left" w:pos="1440"/>
          <w:tab w:val="left" w:pos="2074"/>
        </w:tabs>
        <w:spacing w:after="0" w:line="240" w:lineRule="auto"/>
        <w:rPr>
          <w:rFonts w:ascii="Arial" w:hAnsi="Arial" w:cs="Arial"/>
          <w:sz w:val="22"/>
          <w:szCs w:val="22"/>
        </w:rPr>
      </w:pPr>
      <w:r w:rsidRPr="00440695">
        <w:rPr>
          <w:rFonts w:ascii="Arial" w:hAnsi="Arial" w:cs="Arial"/>
          <w:sz w:val="22"/>
          <w:szCs w:val="22"/>
        </w:rPr>
        <w:t xml:space="preserve">2600/017--09  </w:t>
      </w:r>
      <w:r w:rsidRPr="00440695">
        <w:rPr>
          <w:rFonts w:ascii="Arial" w:hAnsi="Arial" w:cs="Arial"/>
          <w:sz w:val="22"/>
          <w:szCs w:val="22"/>
        </w:rPr>
        <w:tab/>
        <w:t>STATISTICAL DATA REPORTING</w:t>
      </w:r>
    </w:p>
    <w:p w:rsidR="00D937A1" w:rsidRPr="00440695" w:rsidRDefault="00D937A1" w:rsidP="00C655FE">
      <w:pPr>
        <w:pStyle w:val="Default"/>
        <w:tabs>
          <w:tab w:val="left" w:pos="274"/>
          <w:tab w:val="left" w:pos="806"/>
          <w:tab w:val="left" w:pos="1440"/>
          <w:tab w:val="left" w:pos="2074"/>
        </w:tabs>
        <w:spacing w:after="0" w:line="240" w:lineRule="auto"/>
        <w:rPr>
          <w:rFonts w:ascii="Arial" w:hAnsi="Arial" w:cs="Arial"/>
          <w:sz w:val="22"/>
          <w:szCs w:val="22"/>
        </w:rPr>
      </w:pPr>
    </w:p>
    <w:p w:rsidR="00D937A1" w:rsidRPr="00440695" w:rsidRDefault="0036703F" w:rsidP="00C655FE">
      <w:pPr>
        <w:pStyle w:val="Default"/>
        <w:tabs>
          <w:tab w:val="left" w:pos="274"/>
          <w:tab w:val="left" w:pos="806"/>
          <w:tab w:val="left" w:pos="1440"/>
          <w:tab w:val="left" w:pos="2074"/>
        </w:tabs>
        <w:spacing w:after="0" w:line="240" w:lineRule="auto"/>
        <w:rPr>
          <w:rFonts w:ascii="Arial" w:hAnsi="Arial" w:cs="Arial"/>
          <w:sz w:val="22"/>
          <w:szCs w:val="22"/>
        </w:rPr>
      </w:pPr>
      <w:r w:rsidRPr="00440695">
        <w:rPr>
          <w:rFonts w:ascii="Arial" w:hAnsi="Arial" w:cs="Arial"/>
          <w:sz w:val="22"/>
          <w:szCs w:val="22"/>
        </w:rPr>
        <w:t xml:space="preserve">Direct inspection effort related to this TI should be charged to the routine inspection code for each site.  </w:t>
      </w:r>
    </w:p>
    <w:p w:rsidR="00D937A1" w:rsidRPr="00440695" w:rsidRDefault="00D937A1" w:rsidP="00C655FE">
      <w:pPr>
        <w:pStyle w:val="Default"/>
        <w:tabs>
          <w:tab w:val="left" w:pos="274"/>
          <w:tab w:val="left" w:pos="806"/>
          <w:tab w:val="left" w:pos="1440"/>
          <w:tab w:val="left" w:pos="2074"/>
        </w:tabs>
        <w:spacing w:after="0" w:line="240" w:lineRule="auto"/>
        <w:rPr>
          <w:rFonts w:ascii="Arial" w:hAnsi="Arial" w:cs="Arial"/>
          <w:sz w:val="22"/>
          <w:szCs w:val="22"/>
        </w:rPr>
      </w:pPr>
    </w:p>
    <w:p w:rsidR="000216A0" w:rsidRDefault="000216A0" w:rsidP="00C655FE">
      <w:pPr>
        <w:spacing w:after="0" w:line="240" w:lineRule="auto"/>
        <w:rPr>
          <w:rFonts w:ascii="Arial" w:eastAsia="DejaVu Sans" w:hAnsi="Arial" w:cs="Arial"/>
          <w:lang w:eastAsia="hi-IN" w:bidi="hi-IN"/>
        </w:rPr>
      </w:pPr>
    </w:p>
    <w:p w:rsidR="00D937A1" w:rsidRPr="00440695" w:rsidRDefault="0036703F" w:rsidP="00C655FE">
      <w:pPr>
        <w:pStyle w:val="Default"/>
        <w:tabs>
          <w:tab w:val="left" w:pos="274"/>
          <w:tab w:val="left" w:pos="806"/>
          <w:tab w:val="left" w:pos="1440"/>
          <w:tab w:val="left" w:pos="2074"/>
        </w:tabs>
        <w:spacing w:after="0" w:line="240" w:lineRule="auto"/>
        <w:rPr>
          <w:rFonts w:ascii="Arial" w:hAnsi="Arial" w:cs="Arial"/>
          <w:sz w:val="22"/>
          <w:szCs w:val="22"/>
        </w:rPr>
      </w:pPr>
      <w:r w:rsidRPr="00440695">
        <w:rPr>
          <w:rFonts w:ascii="Arial" w:hAnsi="Arial" w:cs="Arial"/>
          <w:sz w:val="22"/>
          <w:szCs w:val="22"/>
        </w:rPr>
        <w:t>2600/017—10</w:t>
      </w:r>
      <w:r w:rsidRPr="00440695">
        <w:rPr>
          <w:rFonts w:ascii="Arial" w:hAnsi="Arial" w:cs="Arial"/>
          <w:sz w:val="22"/>
          <w:szCs w:val="22"/>
        </w:rPr>
        <w:tab/>
        <w:t>RESOURCE ESTIMATION</w:t>
      </w:r>
    </w:p>
    <w:p w:rsidR="00D937A1" w:rsidRPr="00440695" w:rsidRDefault="00D937A1" w:rsidP="00C655FE">
      <w:pPr>
        <w:pStyle w:val="Default"/>
        <w:tabs>
          <w:tab w:val="left" w:pos="274"/>
          <w:tab w:val="left" w:pos="806"/>
          <w:tab w:val="left" w:pos="1440"/>
          <w:tab w:val="left" w:pos="2074"/>
        </w:tabs>
        <w:spacing w:after="0" w:line="240" w:lineRule="auto"/>
        <w:rPr>
          <w:rFonts w:ascii="Arial" w:hAnsi="Arial" w:cs="Arial"/>
          <w:sz w:val="22"/>
          <w:szCs w:val="22"/>
        </w:rPr>
      </w:pPr>
    </w:p>
    <w:p w:rsidR="00D937A1" w:rsidRPr="00440695" w:rsidRDefault="0036703F" w:rsidP="00C655FE">
      <w:pPr>
        <w:pStyle w:val="Default"/>
        <w:tabs>
          <w:tab w:val="left" w:pos="274"/>
          <w:tab w:val="left" w:pos="806"/>
          <w:tab w:val="left" w:pos="1440"/>
          <w:tab w:val="left" w:pos="2074"/>
        </w:tabs>
        <w:spacing w:after="0" w:line="240" w:lineRule="auto"/>
        <w:rPr>
          <w:rFonts w:ascii="Arial" w:hAnsi="Arial" w:cs="Arial"/>
          <w:sz w:val="22"/>
          <w:szCs w:val="22"/>
        </w:rPr>
      </w:pPr>
      <w:r w:rsidRPr="00440695">
        <w:rPr>
          <w:rFonts w:ascii="Arial" w:hAnsi="Arial" w:cs="Arial"/>
          <w:sz w:val="22"/>
          <w:szCs w:val="22"/>
        </w:rPr>
        <w:t xml:space="preserve">This TI should be implemented in conjunction with routine inspections of licensee radiation protection and health and safety plans.  No additional resources are required.  </w:t>
      </w:r>
    </w:p>
    <w:p w:rsidR="00D937A1" w:rsidRPr="00440695" w:rsidRDefault="00D937A1" w:rsidP="00C655FE">
      <w:pPr>
        <w:pStyle w:val="Default"/>
        <w:tabs>
          <w:tab w:val="left" w:pos="274"/>
          <w:tab w:val="left" w:pos="806"/>
          <w:tab w:val="left" w:pos="1440"/>
          <w:tab w:val="left" w:pos="2074"/>
        </w:tabs>
        <w:spacing w:after="0" w:line="240" w:lineRule="auto"/>
        <w:rPr>
          <w:rFonts w:ascii="Arial" w:hAnsi="Arial" w:cs="Arial"/>
          <w:sz w:val="22"/>
          <w:szCs w:val="22"/>
        </w:rPr>
      </w:pPr>
    </w:p>
    <w:p w:rsidR="00D937A1" w:rsidRPr="00440695" w:rsidRDefault="0036703F" w:rsidP="00C655FE">
      <w:pPr>
        <w:pStyle w:val="Default"/>
        <w:tabs>
          <w:tab w:val="left" w:pos="274"/>
          <w:tab w:val="left" w:pos="806"/>
          <w:tab w:val="left" w:pos="1440"/>
          <w:tab w:val="left" w:pos="2074"/>
        </w:tabs>
        <w:spacing w:after="0" w:line="240" w:lineRule="auto"/>
        <w:rPr>
          <w:rFonts w:ascii="Arial" w:hAnsi="Arial" w:cs="Arial"/>
          <w:sz w:val="22"/>
          <w:szCs w:val="22"/>
        </w:rPr>
      </w:pPr>
      <w:r w:rsidRPr="00440695">
        <w:rPr>
          <w:rFonts w:ascii="Arial" w:hAnsi="Arial" w:cs="Arial"/>
          <w:sz w:val="22"/>
          <w:szCs w:val="22"/>
        </w:rPr>
        <w:t>2600/017—11</w:t>
      </w:r>
      <w:r w:rsidRPr="00440695">
        <w:rPr>
          <w:rFonts w:ascii="Arial" w:hAnsi="Arial" w:cs="Arial"/>
          <w:sz w:val="22"/>
          <w:szCs w:val="22"/>
        </w:rPr>
        <w:tab/>
        <w:t>TRAINING</w:t>
      </w:r>
    </w:p>
    <w:p w:rsidR="00D937A1" w:rsidRPr="00440695" w:rsidRDefault="00D937A1" w:rsidP="00C655FE">
      <w:pPr>
        <w:pStyle w:val="Default"/>
        <w:tabs>
          <w:tab w:val="left" w:pos="274"/>
          <w:tab w:val="left" w:pos="806"/>
          <w:tab w:val="left" w:pos="1440"/>
          <w:tab w:val="left" w:pos="2074"/>
        </w:tabs>
        <w:spacing w:after="0" w:line="240" w:lineRule="auto"/>
        <w:rPr>
          <w:rFonts w:ascii="Arial" w:hAnsi="Arial" w:cs="Arial"/>
          <w:sz w:val="22"/>
          <w:szCs w:val="22"/>
        </w:rPr>
      </w:pPr>
    </w:p>
    <w:p w:rsidR="00D937A1" w:rsidRPr="00440695" w:rsidRDefault="0036703F" w:rsidP="00C655FE">
      <w:pPr>
        <w:pStyle w:val="Default"/>
        <w:tabs>
          <w:tab w:val="left" w:pos="274"/>
          <w:tab w:val="left" w:pos="806"/>
          <w:tab w:val="left" w:pos="1440"/>
          <w:tab w:val="left" w:pos="2074"/>
        </w:tabs>
        <w:spacing w:after="0" w:line="240" w:lineRule="auto"/>
        <w:rPr>
          <w:rFonts w:ascii="Arial" w:hAnsi="Arial" w:cs="Arial"/>
          <w:sz w:val="22"/>
          <w:szCs w:val="22"/>
        </w:rPr>
      </w:pPr>
      <w:r w:rsidRPr="00440695">
        <w:rPr>
          <w:rFonts w:ascii="Arial" w:hAnsi="Arial" w:cs="Arial"/>
          <w:sz w:val="22"/>
          <w:szCs w:val="22"/>
        </w:rPr>
        <w:t xml:space="preserve">Inspectors performing this inspection must meet the basic training for inspectors specified in IMC 1245, 1246, or 1247, as appropriate.  In addition, inspectors should attend the FSME training on the Decommissioning Planning Rule and RG 4.22.  </w:t>
      </w:r>
    </w:p>
    <w:p w:rsidR="00D937A1" w:rsidRPr="00440695" w:rsidRDefault="00D937A1" w:rsidP="00C655FE">
      <w:pPr>
        <w:pStyle w:val="Default"/>
        <w:tabs>
          <w:tab w:val="left" w:pos="274"/>
          <w:tab w:val="left" w:pos="806"/>
          <w:tab w:val="left" w:pos="1440"/>
          <w:tab w:val="left" w:pos="2074"/>
        </w:tabs>
        <w:spacing w:after="0" w:line="240" w:lineRule="auto"/>
        <w:rPr>
          <w:rFonts w:ascii="Arial" w:hAnsi="Arial" w:cs="Arial"/>
          <w:sz w:val="22"/>
          <w:szCs w:val="22"/>
        </w:rPr>
      </w:pPr>
    </w:p>
    <w:p w:rsidR="00D937A1" w:rsidRPr="00440695" w:rsidRDefault="0036703F" w:rsidP="00C655FE">
      <w:pPr>
        <w:pStyle w:val="Default"/>
        <w:tabs>
          <w:tab w:val="left" w:pos="274"/>
          <w:tab w:val="left" w:pos="806"/>
          <w:tab w:val="left" w:pos="1440"/>
          <w:tab w:val="left" w:pos="2074"/>
        </w:tabs>
        <w:spacing w:after="0" w:line="240" w:lineRule="auto"/>
        <w:rPr>
          <w:rFonts w:ascii="Arial" w:hAnsi="Arial" w:cs="Arial"/>
          <w:sz w:val="22"/>
          <w:szCs w:val="22"/>
        </w:rPr>
      </w:pPr>
      <w:r w:rsidRPr="00440695">
        <w:rPr>
          <w:rFonts w:ascii="Arial" w:hAnsi="Arial" w:cs="Arial"/>
          <w:sz w:val="22"/>
          <w:szCs w:val="22"/>
        </w:rPr>
        <w:t>2600/017—12</w:t>
      </w:r>
      <w:r w:rsidRPr="00440695">
        <w:rPr>
          <w:rFonts w:ascii="Arial" w:hAnsi="Arial" w:cs="Arial"/>
          <w:sz w:val="22"/>
          <w:szCs w:val="22"/>
        </w:rPr>
        <w:tab/>
        <w:t>REFERENCES</w:t>
      </w:r>
    </w:p>
    <w:p w:rsidR="00D937A1" w:rsidRPr="00440695" w:rsidRDefault="00D937A1" w:rsidP="00C655FE">
      <w:pPr>
        <w:pStyle w:val="Default"/>
        <w:tabs>
          <w:tab w:val="left" w:pos="274"/>
          <w:tab w:val="left" w:pos="806"/>
          <w:tab w:val="left" w:pos="1440"/>
          <w:tab w:val="left" w:pos="2074"/>
        </w:tabs>
        <w:spacing w:after="0" w:line="240" w:lineRule="auto"/>
        <w:rPr>
          <w:rFonts w:ascii="Arial" w:hAnsi="Arial" w:cs="Arial"/>
          <w:sz w:val="22"/>
          <w:szCs w:val="22"/>
        </w:rPr>
      </w:pPr>
    </w:p>
    <w:p w:rsidR="00D937A1" w:rsidRPr="00440695" w:rsidRDefault="0036703F" w:rsidP="00C655FE">
      <w:pPr>
        <w:pStyle w:val="Default"/>
        <w:tabs>
          <w:tab w:val="left" w:pos="274"/>
          <w:tab w:val="left" w:pos="806"/>
          <w:tab w:val="left" w:pos="1440"/>
          <w:tab w:val="left" w:pos="2074"/>
        </w:tabs>
        <w:spacing w:after="0" w:line="240" w:lineRule="auto"/>
        <w:rPr>
          <w:rFonts w:ascii="Arial" w:hAnsi="Arial" w:cs="Arial"/>
          <w:sz w:val="22"/>
          <w:szCs w:val="22"/>
        </w:rPr>
      </w:pPr>
      <w:r w:rsidRPr="00440695">
        <w:rPr>
          <w:rFonts w:ascii="Arial" w:hAnsi="Arial" w:cs="Arial"/>
          <w:sz w:val="22"/>
          <w:szCs w:val="22"/>
        </w:rPr>
        <w:t>1.</w:t>
      </w:r>
      <w:r w:rsidRPr="00440695">
        <w:rPr>
          <w:rFonts w:ascii="Arial" w:hAnsi="Arial" w:cs="Arial"/>
          <w:sz w:val="22"/>
          <w:szCs w:val="22"/>
        </w:rPr>
        <w:tab/>
        <w:t xml:space="preserve">U.S. Nuclear Regulatory Commission, “Decommissioning Planning Rule,” </w:t>
      </w:r>
      <w:r w:rsidRPr="00440695">
        <w:rPr>
          <w:rFonts w:ascii="Arial" w:hAnsi="Arial" w:cs="Arial"/>
          <w:i/>
          <w:iCs/>
          <w:sz w:val="22"/>
          <w:szCs w:val="22"/>
        </w:rPr>
        <w:t>Federal Register,</w:t>
      </w:r>
    </w:p>
    <w:p w:rsidR="00D937A1" w:rsidRPr="00440695" w:rsidRDefault="0036703F" w:rsidP="00C655FE">
      <w:pPr>
        <w:pStyle w:val="Default"/>
        <w:tabs>
          <w:tab w:val="left" w:pos="274"/>
          <w:tab w:val="left" w:pos="806"/>
          <w:tab w:val="left" w:pos="1440"/>
          <w:tab w:val="left" w:pos="2074"/>
        </w:tabs>
        <w:spacing w:after="0" w:line="240" w:lineRule="auto"/>
        <w:rPr>
          <w:rFonts w:ascii="Arial" w:hAnsi="Arial" w:cs="Arial"/>
          <w:sz w:val="22"/>
          <w:szCs w:val="22"/>
        </w:rPr>
      </w:pPr>
      <w:r w:rsidRPr="00440695">
        <w:rPr>
          <w:rFonts w:ascii="Arial" w:hAnsi="Arial" w:cs="Arial"/>
          <w:sz w:val="22"/>
          <w:szCs w:val="22"/>
        </w:rPr>
        <w:t>Volume 76, Number 117, June 17, 2011, pp. 35512–35575.</w:t>
      </w:r>
    </w:p>
    <w:p w:rsidR="00D937A1" w:rsidRPr="00440695" w:rsidRDefault="00D937A1" w:rsidP="00C655FE">
      <w:pPr>
        <w:pStyle w:val="Default"/>
        <w:tabs>
          <w:tab w:val="left" w:pos="274"/>
          <w:tab w:val="left" w:pos="806"/>
          <w:tab w:val="left" w:pos="1440"/>
          <w:tab w:val="left" w:pos="2074"/>
        </w:tabs>
        <w:spacing w:after="0" w:line="240" w:lineRule="auto"/>
        <w:rPr>
          <w:rFonts w:ascii="Arial" w:hAnsi="Arial" w:cs="Arial"/>
          <w:sz w:val="22"/>
          <w:szCs w:val="22"/>
        </w:rPr>
      </w:pPr>
    </w:p>
    <w:p w:rsidR="00D937A1" w:rsidRPr="00440695" w:rsidRDefault="0036703F" w:rsidP="00C655FE">
      <w:pPr>
        <w:pStyle w:val="Default"/>
        <w:tabs>
          <w:tab w:val="left" w:pos="274"/>
          <w:tab w:val="left" w:pos="806"/>
          <w:tab w:val="left" w:pos="1440"/>
          <w:tab w:val="left" w:pos="2074"/>
        </w:tabs>
        <w:spacing w:after="0" w:line="240" w:lineRule="auto"/>
        <w:rPr>
          <w:rFonts w:ascii="Arial" w:hAnsi="Arial" w:cs="Arial"/>
          <w:sz w:val="22"/>
          <w:szCs w:val="22"/>
        </w:rPr>
      </w:pPr>
      <w:r w:rsidRPr="00440695">
        <w:rPr>
          <w:rFonts w:ascii="Arial" w:hAnsi="Arial" w:cs="Arial"/>
          <w:sz w:val="22"/>
          <w:szCs w:val="22"/>
        </w:rPr>
        <w:t>2. --- “Decommissioning Planning During Operations,” Regulatory Guide 4.22, December 2012, ADAMS Accession No. ML12158A361</w:t>
      </w:r>
      <w:r w:rsidR="00F82862">
        <w:rPr>
          <w:rFonts w:ascii="Arial" w:hAnsi="Arial" w:cs="Arial"/>
          <w:sz w:val="22"/>
          <w:szCs w:val="22"/>
        </w:rPr>
        <w:t>.</w:t>
      </w:r>
    </w:p>
    <w:p w:rsidR="00D937A1" w:rsidRPr="00440695" w:rsidRDefault="00D937A1" w:rsidP="00C655FE">
      <w:pPr>
        <w:pStyle w:val="Default"/>
        <w:tabs>
          <w:tab w:val="left" w:pos="274"/>
          <w:tab w:val="left" w:pos="806"/>
          <w:tab w:val="left" w:pos="1440"/>
          <w:tab w:val="left" w:pos="2074"/>
        </w:tabs>
        <w:spacing w:after="0" w:line="240" w:lineRule="auto"/>
        <w:rPr>
          <w:rFonts w:ascii="Arial" w:hAnsi="Arial" w:cs="Arial"/>
          <w:sz w:val="22"/>
          <w:szCs w:val="22"/>
        </w:rPr>
      </w:pPr>
    </w:p>
    <w:p w:rsidR="00D937A1" w:rsidRPr="00440695" w:rsidRDefault="0036703F" w:rsidP="00C655FE">
      <w:pPr>
        <w:pStyle w:val="Default"/>
        <w:tabs>
          <w:tab w:val="left" w:pos="274"/>
          <w:tab w:val="left" w:pos="806"/>
          <w:tab w:val="left" w:pos="1440"/>
          <w:tab w:val="left" w:pos="2074"/>
        </w:tabs>
        <w:spacing w:after="0" w:line="240" w:lineRule="auto"/>
        <w:rPr>
          <w:rFonts w:ascii="Arial" w:hAnsi="Arial" w:cs="Arial"/>
          <w:sz w:val="22"/>
          <w:szCs w:val="22"/>
        </w:rPr>
      </w:pPr>
      <w:r w:rsidRPr="00440695">
        <w:rPr>
          <w:rFonts w:ascii="Arial" w:hAnsi="Arial" w:cs="Arial"/>
          <w:sz w:val="22"/>
          <w:szCs w:val="22"/>
        </w:rPr>
        <w:t>3. --- “Consolidated Decommissioning Guidance - Financial Assurance, Recordkeeping, and</w:t>
      </w:r>
    </w:p>
    <w:p w:rsidR="00D937A1" w:rsidRPr="00440695" w:rsidRDefault="0036703F" w:rsidP="00C655FE">
      <w:pPr>
        <w:pStyle w:val="Default"/>
        <w:tabs>
          <w:tab w:val="left" w:pos="274"/>
          <w:tab w:val="left" w:pos="806"/>
          <w:tab w:val="left" w:pos="1440"/>
          <w:tab w:val="left" w:pos="2074"/>
        </w:tabs>
        <w:spacing w:after="0" w:line="240" w:lineRule="auto"/>
        <w:rPr>
          <w:rFonts w:ascii="Arial" w:hAnsi="Arial" w:cs="Arial"/>
          <w:sz w:val="22"/>
          <w:szCs w:val="22"/>
        </w:rPr>
      </w:pPr>
      <w:proofErr w:type="gramStart"/>
      <w:r w:rsidRPr="00440695">
        <w:rPr>
          <w:rFonts w:ascii="Arial" w:hAnsi="Arial" w:cs="Arial"/>
          <w:sz w:val="22"/>
          <w:szCs w:val="22"/>
        </w:rPr>
        <w:t>Timeliness,” NUREG-1757, Volume 3, Revision 1, November 2011, ADAMS Accession No.</w:t>
      </w:r>
      <w:proofErr w:type="gramEnd"/>
    </w:p>
    <w:p w:rsidR="00D937A1" w:rsidRPr="00440695" w:rsidRDefault="0036703F" w:rsidP="00C655FE">
      <w:pPr>
        <w:pStyle w:val="Default"/>
        <w:tabs>
          <w:tab w:val="left" w:pos="274"/>
          <w:tab w:val="left" w:pos="806"/>
          <w:tab w:val="left" w:pos="1440"/>
          <w:tab w:val="left" w:pos="2074"/>
        </w:tabs>
        <w:spacing w:after="0" w:line="240" w:lineRule="auto"/>
        <w:rPr>
          <w:rFonts w:ascii="Arial" w:hAnsi="Arial" w:cs="Arial"/>
          <w:sz w:val="22"/>
          <w:szCs w:val="22"/>
        </w:rPr>
      </w:pPr>
      <w:r w:rsidRPr="00440695">
        <w:rPr>
          <w:rFonts w:ascii="Arial" w:hAnsi="Arial" w:cs="Arial"/>
          <w:sz w:val="22"/>
          <w:szCs w:val="22"/>
        </w:rPr>
        <w:t>ML12048A683.</w:t>
      </w:r>
    </w:p>
    <w:p w:rsidR="00D937A1" w:rsidRPr="00440695" w:rsidRDefault="00D937A1" w:rsidP="00C655FE">
      <w:pPr>
        <w:pStyle w:val="Default"/>
        <w:tabs>
          <w:tab w:val="left" w:pos="274"/>
          <w:tab w:val="left" w:pos="806"/>
          <w:tab w:val="left" w:pos="1440"/>
          <w:tab w:val="left" w:pos="2074"/>
        </w:tabs>
        <w:spacing w:after="0" w:line="240" w:lineRule="auto"/>
        <w:rPr>
          <w:rFonts w:ascii="Arial" w:hAnsi="Arial" w:cs="Arial"/>
          <w:sz w:val="22"/>
          <w:szCs w:val="22"/>
        </w:rPr>
      </w:pPr>
    </w:p>
    <w:p w:rsidR="00D937A1" w:rsidRPr="00440695" w:rsidRDefault="0036703F" w:rsidP="00C655FE">
      <w:pPr>
        <w:pStyle w:val="Default"/>
        <w:tabs>
          <w:tab w:val="left" w:pos="274"/>
          <w:tab w:val="left" w:pos="806"/>
          <w:tab w:val="left" w:pos="1440"/>
          <w:tab w:val="left" w:pos="2074"/>
        </w:tabs>
        <w:spacing w:after="0" w:line="240" w:lineRule="auto"/>
        <w:rPr>
          <w:rFonts w:ascii="Arial" w:hAnsi="Arial" w:cs="Arial"/>
          <w:sz w:val="22"/>
          <w:szCs w:val="22"/>
        </w:rPr>
      </w:pPr>
      <w:r w:rsidRPr="00440695">
        <w:rPr>
          <w:rFonts w:ascii="Arial" w:hAnsi="Arial" w:cs="Arial"/>
          <w:sz w:val="22"/>
          <w:szCs w:val="22"/>
        </w:rPr>
        <w:t xml:space="preserve">4. --- “Radiological Criteria for License Termination,” </w:t>
      </w:r>
      <w:r w:rsidRPr="00440695">
        <w:rPr>
          <w:rFonts w:ascii="Arial" w:hAnsi="Arial" w:cs="Arial"/>
          <w:i/>
          <w:iCs/>
          <w:sz w:val="22"/>
          <w:szCs w:val="22"/>
        </w:rPr>
        <w:t xml:space="preserve">Federal Register, </w:t>
      </w:r>
      <w:r w:rsidRPr="00440695">
        <w:rPr>
          <w:rFonts w:ascii="Arial" w:hAnsi="Arial" w:cs="Arial"/>
          <w:sz w:val="22"/>
          <w:szCs w:val="22"/>
        </w:rPr>
        <w:t>Volume 62, Number 139,</w:t>
      </w:r>
    </w:p>
    <w:p w:rsidR="00C655FE" w:rsidRDefault="0036703F" w:rsidP="00C655FE">
      <w:pPr>
        <w:pStyle w:val="Default"/>
        <w:tabs>
          <w:tab w:val="left" w:pos="274"/>
          <w:tab w:val="left" w:pos="806"/>
          <w:tab w:val="left" w:pos="1440"/>
          <w:tab w:val="left" w:pos="2074"/>
        </w:tabs>
        <w:spacing w:after="0" w:line="240" w:lineRule="auto"/>
        <w:rPr>
          <w:rFonts w:ascii="Arial" w:hAnsi="Arial" w:cs="Arial"/>
          <w:sz w:val="22"/>
          <w:szCs w:val="22"/>
        </w:rPr>
        <w:sectPr w:rsidR="00C655FE" w:rsidSect="000216A0">
          <w:footerReference w:type="default" r:id="rId13"/>
          <w:pgSz w:w="12240" w:h="15840" w:code="1"/>
          <w:pgMar w:top="1440" w:right="1440" w:bottom="1440" w:left="1440" w:header="1440" w:footer="1440" w:gutter="0"/>
          <w:cols w:space="720"/>
          <w:formProt w:val="0"/>
          <w:docGrid w:linePitch="299"/>
        </w:sectPr>
      </w:pPr>
      <w:proofErr w:type="gramStart"/>
      <w:r w:rsidRPr="00440695">
        <w:rPr>
          <w:rFonts w:ascii="Arial" w:hAnsi="Arial" w:cs="Arial"/>
          <w:sz w:val="22"/>
          <w:szCs w:val="22"/>
        </w:rPr>
        <w:t>July 21, 1997 pp. 39057–39095.</w:t>
      </w:r>
      <w:proofErr w:type="gramEnd"/>
    </w:p>
    <w:p w:rsidR="00D937A1" w:rsidRPr="00440695" w:rsidRDefault="00D937A1" w:rsidP="00C655FE">
      <w:pPr>
        <w:pStyle w:val="Default"/>
        <w:tabs>
          <w:tab w:val="left" w:pos="274"/>
          <w:tab w:val="left" w:pos="806"/>
          <w:tab w:val="left" w:pos="1440"/>
          <w:tab w:val="left" w:pos="2074"/>
        </w:tabs>
        <w:spacing w:after="0" w:line="240" w:lineRule="auto"/>
        <w:rPr>
          <w:rFonts w:ascii="Arial" w:hAnsi="Arial" w:cs="Arial"/>
          <w:sz w:val="22"/>
          <w:szCs w:val="22"/>
        </w:rPr>
      </w:pPr>
    </w:p>
    <w:p w:rsidR="000216A0" w:rsidRDefault="0036703F" w:rsidP="00C655FE">
      <w:pPr>
        <w:pStyle w:val="Default"/>
        <w:tabs>
          <w:tab w:val="left" w:pos="274"/>
          <w:tab w:val="left" w:pos="806"/>
          <w:tab w:val="left" w:pos="1440"/>
          <w:tab w:val="left" w:pos="2074"/>
        </w:tabs>
        <w:spacing w:after="0" w:line="240" w:lineRule="auto"/>
        <w:jc w:val="center"/>
        <w:rPr>
          <w:rFonts w:ascii="Arial" w:hAnsi="Arial" w:cs="Arial"/>
          <w:sz w:val="22"/>
          <w:szCs w:val="22"/>
        </w:rPr>
      </w:pPr>
      <w:r w:rsidRPr="00440695">
        <w:rPr>
          <w:rFonts w:ascii="Arial" w:hAnsi="Arial" w:cs="Arial"/>
          <w:sz w:val="22"/>
          <w:szCs w:val="22"/>
        </w:rPr>
        <w:t>END</w:t>
      </w:r>
    </w:p>
    <w:p w:rsidR="00C655FE" w:rsidRDefault="00C655FE" w:rsidP="00C655FE">
      <w:pPr>
        <w:spacing w:after="0" w:line="240" w:lineRule="auto"/>
        <w:rPr>
          <w:rFonts w:ascii="Arial" w:hAnsi="Arial" w:cs="Arial"/>
        </w:rPr>
        <w:sectPr w:rsidR="00C655FE" w:rsidSect="000216A0">
          <w:footerReference w:type="default" r:id="rId14"/>
          <w:pgSz w:w="12240" w:h="15840" w:code="1"/>
          <w:pgMar w:top="1440" w:right="1440" w:bottom="1440" w:left="1440" w:header="1440" w:footer="1440" w:gutter="0"/>
          <w:cols w:space="720"/>
          <w:formProt w:val="0"/>
          <w:docGrid w:linePitch="299"/>
        </w:sectPr>
      </w:pPr>
    </w:p>
    <w:p w:rsidR="000216A0" w:rsidRDefault="000216A0" w:rsidP="00C655FE">
      <w:pPr>
        <w:spacing w:after="0" w:line="240" w:lineRule="auto"/>
        <w:rPr>
          <w:rFonts w:ascii="Arial" w:eastAsia="DejaVu Sans" w:hAnsi="Arial" w:cs="Arial"/>
          <w:lang w:eastAsia="hi-IN" w:bidi="hi-IN"/>
        </w:rPr>
      </w:pPr>
    </w:p>
    <w:p w:rsidR="00D937A1" w:rsidRPr="00440695" w:rsidRDefault="00D937A1" w:rsidP="00C655FE">
      <w:pPr>
        <w:pStyle w:val="Default"/>
        <w:tabs>
          <w:tab w:val="left" w:pos="274"/>
          <w:tab w:val="left" w:pos="806"/>
          <w:tab w:val="left" w:pos="1440"/>
          <w:tab w:val="left" w:pos="2074"/>
        </w:tabs>
        <w:spacing w:after="0" w:line="240" w:lineRule="auto"/>
        <w:jc w:val="center"/>
        <w:rPr>
          <w:rFonts w:ascii="Arial" w:hAnsi="Arial" w:cs="Arial"/>
          <w:sz w:val="22"/>
          <w:szCs w:val="22"/>
        </w:rPr>
      </w:pPr>
    </w:p>
    <w:p w:rsidR="00D937A1" w:rsidRPr="00440695" w:rsidRDefault="0036703F" w:rsidP="00C655FE">
      <w:pPr>
        <w:pStyle w:val="Default"/>
        <w:tabs>
          <w:tab w:val="left" w:pos="274"/>
          <w:tab w:val="left" w:pos="806"/>
          <w:tab w:val="left" w:pos="1440"/>
          <w:tab w:val="left" w:pos="2074"/>
        </w:tabs>
        <w:spacing w:after="0" w:line="240" w:lineRule="auto"/>
        <w:jc w:val="center"/>
        <w:rPr>
          <w:rFonts w:ascii="Arial" w:hAnsi="Arial" w:cs="Arial"/>
          <w:sz w:val="22"/>
          <w:szCs w:val="22"/>
        </w:rPr>
      </w:pPr>
      <w:r w:rsidRPr="00440695">
        <w:rPr>
          <w:rFonts w:ascii="Arial" w:hAnsi="Arial" w:cs="Arial"/>
          <w:sz w:val="22"/>
          <w:szCs w:val="22"/>
        </w:rPr>
        <w:t>Attachment 1</w:t>
      </w:r>
    </w:p>
    <w:p w:rsidR="00D937A1" w:rsidRPr="00440695" w:rsidRDefault="00D937A1" w:rsidP="00C655FE">
      <w:pPr>
        <w:pStyle w:val="Default"/>
        <w:tabs>
          <w:tab w:val="left" w:pos="274"/>
          <w:tab w:val="left" w:pos="806"/>
          <w:tab w:val="left" w:pos="1440"/>
          <w:tab w:val="left" w:pos="2074"/>
        </w:tabs>
        <w:spacing w:after="0" w:line="240" w:lineRule="auto"/>
        <w:jc w:val="center"/>
        <w:rPr>
          <w:rFonts w:ascii="Arial" w:hAnsi="Arial" w:cs="Arial"/>
          <w:sz w:val="22"/>
          <w:szCs w:val="22"/>
        </w:rPr>
      </w:pPr>
    </w:p>
    <w:p w:rsidR="00D937A1" w:rsidRPr="00440695" w:rsidRDefault="00D46D5A" w:rsidP="00C655FE">
      <w:pPr>
        <w:pStyle w:val="Default"/>
        <w:tabs>
          <w:tab w:val="left" w:pos="274"/>
          <w:tab w:val="left" w:pos="806"/>
          <w:tab w:val="left" w:pos="1440"/>
          <w:tab w:val="left" w:pos="2074"/>
        </w:tabs>
        <w:spacing w:after="0" w:line="240" w:lineRule="auto"/>
        <w:rPr>
          <w:rFonts w:ascii="Arial" w:hAnsi="Arial" w:cs="Arial"/>
          <w:sz w:val="22"/>
          <w:szCs w:val="22"/>
        </w:rPr>
      </w:pPr>
      <w:r w:rsidRPr="00D46D5A">
        <w:rPr>
          <w:rFonts w:ascii="Arial" w:hAnsi="Arial" w:cs="Arial"/>
          <w:sz w:val="22"/>
          <w:szCs w:val="22"/>
        </w:rPr>
        <w:t>1.</w:t>
      </w:r>
      <w:r>
        <w:rPr>
          <w:rFonts w:ascii="Arial" w:hAnsi="Arial" w:cs="Arial"/>
          <w:sz w:val="22"/>
          <w:szCs w:val="22"/>
        </w:rPr>
        <w:tab/>
      </w:r>
      <w:r w:rsidR="0036703F" w:rsidRPr="00440695">
        <w:rPr>
          <w:rFonts w:ascii="Arial" w:hAnsi="Arial" w:cs="Arial"/>
          <w:sz w:val="22"/>
          <w:szCs w:val="22"/>
        </w:rPr>
        <w:t xml:space="preserve">For licensees that do not have significant residual radioactivity because they possess only small amounts of short-lived radioactive material or sealed sources, the staff does not expect significant changes to the existing monitoring and health and safety programs because the material will not result in contamination of the facility affecting decommissioning. </w:t>
      </w:r>
    </w:p>
    <w:p w:rsidR="00D937A1" w:rsidRPr="00440695" w:rsidRDefault="00D937A1" w:rsidP="00C655FE">
      <w:pPr>
        <w:pStyle w:val="Default"/>
        <w:tabs>
          <w:tab w:val="left" w:pos="274"/>
          <w:tab w:val="left" w:pos="806"/>
          <w:tab w:val="left" w:pos="1440"/>
          <w:tab w:val="left" w:pos="2074"/>
        </w:tabs>
        <w:spacing w:after="0" w:line="240" w:lineRule="auto"/>
        <w:rPr>
          <w:rFonts w:ascii="Arial" w:hAnsi="Arial" w:cs="Arial"/>
          <w:sz w:val="22"/>
          <w:szCs w:val="22"/>
        </w:rPr>
      </w:pPr>
    </w:p>
    <w:p w:rsidR="00D937A1" w:rsidRPr="00440695" w:rsidRDefault="00D46D5A" w:rsidP="00C655FE">
      <w:pPr>
        <w:pStyle w:val="Default"/>
        <w:tabs>
          <w:tab w:val="left" w:pos="274"/>
          <w:tab w:val="left" w:pos="806"/>
          <w:tab w:val="left" w:pos="1440"/>
          <w:tab w:val="left" w:pos="2074"/>
        </w:tabs>
        <w:spacing w:after="0" w:line="240" w:lineRule="auto"/>
        <w:rPr>
          <w:rFonts w:ascii="Arial" w:hAnsi="Arial" w:cs="Arial"/>
          <w:sz w:val="22"/>
          <w:szCs w:val="22"/>
        </w:rPr>
      </w:pPr>
      <w:r>
        <w:rPr>
          <w:rFonts w:ascii="Arial" w:hAnsi="Arial" w:cs="Arial"/>
          <w:sz w:val="22"/>
          <w:szCs w:val="22"/>
        </w:rPr>
        <w:t>2.</w:t>
      </w:r>
      <w:r>
        <w:rPr>
          <w:rFonts w:ascii="Arial" w:hAnsi="Arial" w:cs="Arial"/>
          <w:sz w:val="22"/>
          <w:szCs w:val="22"/>
        </w:rPr>
        <w:tab/>
      </w:r>
      <w:r w:rsidR="0036703F" w:rsidRPr="00440695">
        <w:rPr>
          <w:rFonts w:ascii="Arial" w:hAnsi="Arial" w:cs="Arial"/>
          <w:sz w:val="22"/>
          <w:szCs w:val="22"/>
        </w:rPr>
        <w:t>Licensee</w:t>
      </w:r>
      <w:r w:rsidR="00334B3C">
        <w:rPr>
          <w:rFonts w:ascii="Arial" w:hAnsi="Arial" w:cs="Arial"/>
          <w:sz w:val="22"/>
          <w:szCs w:val="22"/>
        </w:rPr>
        <w:t>s</w:t>
      </w:r>
      <w:r w:rsidR="0036703F" w:rsidRPr="00440695">
        <w:rPr>
          <w:rFonts w:ascii="Arial" w:hAnsi="Arial" w:cs="Arial"/>
          <w:sz w:val="22"/>
          <w:szCs w:val="22"/>
        </w:rPr>
        <w:t xml:space="preserve">, such as Independent Spent Fuel Storage Installations, do not need to perform a detailed evaluation, since there are no liquids to contaminate the environment and routine surveillances are conducted to </w:t>
      </w:r>
      <w:r w:rsidR="00CF31FE">
        <w:rPr>
          <w:rFonts w:ascii="Arial" w:hAnsi="Arial" w:cs="Arial"/>
          <w:sz w:val="22"/>
          <w:szCs w:val="22"/>
        </w:rPr>
        <w:t>en</w:t>
      </w:r>
      <w:bookmarkStart w:id="1" w:name="_GoBack"/>
      <w:bookmarkEnd w:id="1"/>
      <w:r w:rsidR="0036703F" w:rsidRPr="00440695">
        <w:rPr>
          <w:rFonts w:ascii="Arial" w:hAnsi="Arial" w:cs="Arial"/>
          <w:sz w:val="22"/>
          <w:szCs w:val="22"/>
        </w:rPr>
        <w:t>sure container integrity.</w:t>
      </w:r>
    </w:p>
    <w:p w:rsidR="00C655FE" w:rsidRDefault="00C655FE" w:rsidP="00C655FE">
      <w:pPr>
        <w:pStyle w:val="Default"/>
        <w:tabs>
          <w:tab w:val="left" w:pos="274"/>
          <w:tab w:val="left" w:pos="806"/>
          <w:tab w:val="left" w:pos="1440"/>
          <w:tab w:val="left" w:pos="2074"/>
        </w:tabs>
        <w:spacing w:after="0" w:line="240" w:lineRule="auto"/>
        <w:rPr>
          <w:rFonts w:ascii="Arial" w:hAnsi="Arial" w:cs="Arial"/>
          <w:sz w:val="22"/>
          <w:szCs w:val="22"/>
        </w:rPr>
        <w:sectPr w:rsidR="00C655FE" w:rsidSect="000216A0">
          <w:footerReference w:type="default" r:id="rId15"/>
          <w:pgSz w:w="12240" w:h="15840" w:code="1"/>
          <w:pgMar w:top="1440" w:right="1440" w:bottom="1440" w:left="1440" w:header="1440" w:footer="1440" w:gutter="0"/>
          <w:cols w:space="720"/>
          <w:formProt w:val="0"/>
          <w:docGrid w:linePitch="299"/>
        </w:sectPr>
      </w:pPr>
    </w:p>
    <w:p w:rsidR="00C655FE" w:rsidRDefault="00C655FE" w:rsidP="00C655FE">
      <w:pPr>
        <w:spacing w:after="0" w:line="240" w:lineRule="auto"/>
        <w:jc w:val="center"/>
        <w:rPr>
          <w:rFonts w:ascii="Arial" w:hAnsi="Arial" w:cs="Arial"/>
        </w:rPr>
      </w:pPr>
      <w:r>
        <w:rPr>
          <w:rFonts w:ascii="Arial" w:hAnsi="Arial" w:cs="Arial"/>
        </w:rPr>
        <w:lastRenderedPageBreak/>
        <w:t>Attachment 2</w:t>
      </w:r>
    </w:p>
    <w:p w:rsidR="00C655FE" w:rsidRDefault="00C655FE" w:rsidP="00C655FE">
      <w:pPr>
        <w:spacing w:after="0" w:line="240" w:lineRule="auto"/>
        <w:jc w:val="center"/>
        <w:rPr>
          <w:rFonts w:ascii="Arial" w:hAnsi="Arial" w:cs="Arial"/>
        </w:rPr>
      </w:pPr>
      <w:r>
        <w:rPr>
          <w:rFonts w:ascii="Arial" w:hAnsi="Arial" w:cs="Arial"/>
        </w:rPr>
        <w:t>Revision History Page</w:t>
      </w:r>
    </w:p>
    <w:p w:rsidR="00C655FE" w:rsidRDefault="00C655FE" w:rsidP="00C655FE">
      <w:pPr>
        <w:spacing w:after="0" w:line="240" w:lineRule="auto"/>
        <w:rPr>
          <w:rFonts w:ascii="Arial" w:hAnsi="Arial" w:cs="Arial"/>
        </w:rPr>
      </w:pPr>
    </w:p>
    <w:tbl>
      <w:tblPr>
        <w:tblW w:w="0" w:type="auto"/>
        <w:tblInd w:w="100" w:type="dxa"/>
        <w:tblCellMar>
          <w:left w:w="0" w:type="dxa"/>
          <w:right w:w="0" w:type="dxa"/>
        </w:tblCellMar>
        <w:tblLook w:val="04A0"/>
      </w:tblPr>
      <w:tblGrid>
        <w:gridCol w:w="1980"/>
        <w:gridCol w:w="2160"/>
        <w:gridCol w:w="4050"/>
        <w:gridCol w:w="2070"/>
        <w:gridCol w:w="2790"/>
      </w:tblGrid>
      <w:tr w:rsidR="00C655FE" w:rsidTr="00F95E3D">
        <w:trPr>
          <w:cantSplit/>
        </w:trPr>
        <w:tc>
          <w:tcPr>
            <w:tcW w:w="1980" w:type="dxa"/>
            <w:tcBorders>
              <w:top w:val="single" w:sz="8" w:space="0" w:color="000000"/>
              <w:left w:val="single" w:sz="8" w:space="0" w:color="000000"/>
              <w:bottom w:val="nil"/>
              <w:right w:val="nil"/>
            </w:tcBorders>
            <w:tcMar>
              <w:top w:w="0" w:type="dxa"/>
              <w:left w:w="100" w:type="dxa"/>
              <w:bottom w:w="0" w:type="dxa"/>
              <w:right w:w="100" w:type="dxa"/>
            </w:tcMar>
            <w:hideMark/>
          </w:tcPr>
          <w:p w:rsidR="00C655FE" w:rsidRDefault="00C655FE" w:rsidP="00C655FE">
            <w:pPr>
              <w:autoSpaceDE w:val="0"/>
              <w:autoSpaceDN w:val="0"/>
              <w:spacing w:after="0" w:line="240" w:lineRule="auto"/>
              <w:rPr>
                <w:rFonts w:ascii="Arial" w:hAnsi="Arial" w:cs="Arial"/>
              </w:rPr>
            </w:pPr>
            <w:r>
              <w:rPr>
                <w:rFonts w:ascii="Arial" w:hAnsi="Arial" w:cs="Arial"/>
              </w:rPr>
              <w:t>Commitment Tracking Number</w:t>
            </w:r>
          </w:p>
        </w:tc>
        <w:tc>
          <w:tcPr>
            <w:tcW w:w="2160" w:type="dxa"/>
            <w:tcBorders>
              <w:top w:val="single" w:sz="8" w:space="0" w:color="000000"/>
              <w:left w:val="single" w:sz="8" w:space="0" w:color="000000"/>
              <w:bottom w:val="nil"/>
              <w:right w:val="nil"/>
            </w:tcBorders>
            <w:tcMar>
              <w:top w:w="0" w:type="dxa"/>
              <w:left w:w="100" w:type="dxa"/>
              <w:bottom w:w="0" w:type="dxa"/>
              <w:right w:w="100" w:type="dxa"/>
            </w:tcMar>
            <w:hideMark/>
          </w:tcPr>
          <w:p w:rsidR="00C655FE" w:rsidRDefault="00C655FE" w:rsidP="00C655FE">
            <w:pPr>
              <w:spacing w:after="0" w:line="240" w:lineRule="auto"/>
              <w:rPr>
                <w:rFonts w:ascii="Arial" w:hAnsi="Arial" w:cs="Arial"/>
              </w:rPr>
            </w:pPr>
            <w:r>
              <w:rPr>
                <w:rFonts w:ascii="Arial" w:hAnsi="Arial" w:cs="Arial"/>
              </w:rPr>
              <w:t xml:space="preserve">Accession Number </w:t>
            </w:r>
          </w:p>
          <w:p w:rsidR="00C655FE" w:rsidRDefault="00C655FE" w:rsidP="00C655FE">
            <w:pPr>
              <w:spacing w:after="0" w:line="240" w:lineRule="auto"/>
              <w:rPr>
                <w:rFonts w:ascii="Arial" w:hAnsi="Arial" w:cs="Arial"/>
              </w:rPr>
            </w:pPr>
            <w:r>
              <w:rPr>
                <w:rFonts w:ascii="Arial" w:hAnsi="Arial" w:cs="Arial"/>
              </w:rPr>
              <w:t>Issue Date</w:t>
            </w:r>
          </w:p>
          <w:p w:rsidR="00C655FE" w:rsidRDefault="00C655FE" w:rsidP="00C655FE">
            <w:pPr>
              <w:autoSpaceDE w:val="0"/>
              <w:autoSpaceDN w:val="0"/>
              <w:spacing w:after="0" w:line="240" w:lineRule="auto"/>
              <w:rPr>
                <w:rFonts w:ascii="Arial" w:hAnsi="Arial" w:cs="Arial"/>
              </w:rPr>
            </w:pPr>
            <w:r>
              <w:rPr>
                <w:rFonts w:ascii="Arial" w:hAnsi="Arial" w:cs="Arial"/>
              </w:rPr>
              <w:t>Change Notice</w:t>
            </w:r>
          </w:p>
        </w:tc>
        <w:tc>
          <w:tcPr>
            <w:tcW w:w="4050" w:type="dxa"/>
            <w:tcBorders>
              <w:top w:val="single" w:sz="8" w:space="0" w:color="000000"/>
              <w:left w:val="single" w:sz="8" w:space="0" w:color="000000"/>
              <w:bottom w:val="nil"/>
              <w:right w:val="nil"/>
            </w:tcBorders>
            <w:tcMar>
              <w:top w:w="0" w:type="dxa"/>
              <w:left w:w="100" w:type="dxa"/>
              <w:bottom w:w="0" w:type="dxa"/>
              <w:right w:w="100" w:type="dxa"/>
            </w:tcMar>
            <w:hideMark/>
          </w:tcPr>
          <w:p w:rsidR="00C655FE" w:rsidRDefault="00C655FE" w:rsidP="00C655FE">
            <w:pPr>
              <w:autoSpaceDE w:val="0"/>
              <w:autoSpaceDN w:val="0"/>
              <w:spacing w:after="0" w:line="240" w:lineRule="auto"/>
              <w:rPr>
                <w:rFonts w:ascii="Arial" w:hAnsi="Arial" w:cs="Arial"/>
              </w:rPr>
            </w:pPr>
            <w:r>
              <w:rPr>
                <w:rFonts w:ascii="Arial" w:hAnsi="Arial" w:cs="Arial"/>
              </w:rPr>
              <w:t>Description of Change</w:t>
            </w:r>
          </w:p>
        </w:tc>
        <w:tc>
          <w:tcPr>
            <w:tcW w:w="2070" w:type="dxa"/>
            <w:tcBorders>
              <w:top w:val="single" w:sz="8" w:space="0" w:color="000000"/>
              <w:left w:val="single" w:sz="8" w:space="0" w:color="000000"/>
              <w:bottom w:val="nil"/>
              <w:right w:val="nil"/>
            </w:tcBorders>
            <w:tcMar>
              <w:top w:w="0" w:type="dxa"/>
              <w:left w:w="100" w:type="dxa"/>
              <w:bottom w:w="0" w:type="dxa"/>
              <w:right w:w="100" w:type="dxa"/>
            </w:tcMar>
            <w:hideMark/>
          </w:tcPr>
          <w:p w:rsidR="00C655FE" w:rsidRDefault="00C655FE" w:rsidP="00C655FE">
            <w:pPr>
              <w:autoSpaceDE w:val="0"/>
              <w:autoSpaceDN w:val="0"/>
              <w:spacing w:after="0" w:line="240" w:lineRule="auto"/>
              <w:rPr>
                <w:rFonts w:ascii="Arial" w:hAnsi="Arial" w:cs="Arial"/>
              </w:rPr>
            </w:pPr>
            <w:r>
              <w:rPr>
                <w:rFonts w:ascii="Arial" w:hAnsi="Arial" w:cs="Arial"/>
              </w:rPr>
              <w:t xml:space="preserve">Description of Training Required and Completion Date </w:t>
            </w:r>
          </w:p>
        </w:tc>
        <w:tc>
          <w:tcPr>
            <w:tcW w:w="2790" w:type="dxa"/>
            <w:tcBorders>
              <w:top w:val="single" w:sz="8" w:space="0" w:color="000000"/>
              <w:left w:val="single" w:sz="8" w:space="0" w:color="000000"/>
              <w:bottom w:val="nil"/>
              <w:right w:val="single" w:sz="8" w:space="0" w:color="000000"/>
            </w:tcBorders>
            <w:tcMar>
              <w:top w:w="0" w:type="dxa"/>
              <w:left w:w="100" w:type="dxa"/>
              <w:bottom w:w="0" w:type="dxa"/>
              <w:right w:w="100" w:type="dxa"/>
            </w:tcMar>
            <w:hideMark/>
          </w:tcPr>
          <w:p w:rsidR="00C655FE" w:rsidRDefault="00C655FE" w:rsidP="00C655FE">
            <w:pPr>
              <w:autoSpaceDE w:val="0"/>
              <w:autoSpaceDN w:val="0"/>
              <w:spacing w:after="0" w:line="240" w:lineRule="auto"/>
              <w:rPr>
                <w:rFonts w:ascii="Arial" w:hAnsi="Arial" w:cs="Arial"/>
              </w:rPr>
            </w:pPr>
            <w:r>
              <w:rPr>
                <w:rFonts w:ascii="Arial" w:hAnsi="Arial" w:cs="Arial"/>
              </w:rPr>
              <w:t>Comment and Feedback Resolution Accession Number</w:t>
            </w:r>
          </w:p>
        </w:tc>
      </w:tr>
      <w:tr w:rsidR="00C655FE" w:rsidTr="00F95E3D">
        <w:trPr>
          <w:cantSplit/>
        </w:trPr>
        <w:tc>
          <w:tcPr>
            <w:tcW w:w="1980" w:type="dxa"/>
            <w:tcBorders>
              <w:top w:val="single" w:sz="8" w:space="0" w:color="000000"/>
              <w:left w:val="single" w:sz="8" w:space="0" w:color="000000"/>
              <w:bottom w:val="single" w:sz="8" w:space="0" w:color="000000"/>
              <w:right w:val="nil"/>
            </w:tcBorders>
            <w:tcMar>
              <w:top w:w="0" w:type="dxa"/>
              <w:left w:w="100" w:type="dxa"/>
              <w:bottom w:w="0" w:type="dxa"/>
              <w:right w:w="100" w:type="dxa"/>
            </w:tcMar>
            <w:hideMark/>
          </w:tcPr>
          <w:p w:rsidR="00C655FE" w:rsidRDefault="00C655FE" w:rsidP="00C655FE">
            <w:pPr>
              <w:autoSpaceDE w:val="0"/>
              <w:autoSpaceDN w:val="0"/>
              <w:spacing w:after="0" w:line="240" w:lineRule="auto"/>
              <w:rPr>
                <w:rFonts w:ascii="Arial" w:hAnsi="Arial" w:cs="Arial"/>
              </w:rPr>
            </w:pPr>
            <w:r>
              <w:rPr>
                <w:rFonts w:ascii="Arial" w:hAnsi="Arial" w:cs="Arial"/>
              </w:rPr>
              <w:t>N/A</w:t>
            </w:r>
          </w:p>
        </w:tc>
        <w:tc>
          <w:tcPr>
            <w:tcW w:w="2160" w:type="dxa"/>
            <w:tcBorders>
              <w:top w:val="single" w:sz="8" w:space="0" w:color="000000"/>
              <w:left w:val="single" w:sz="8" w:space="0" w:color="000000"/>
              <w:bottom w:val="single" w:sz="8" w:space="0" w:color="000000"/>
              <w:right w:val="nil"/>
            </w:tcBorders>
            <w:tcMar>
              <w:top w:w="0" w:type="dxa"/>
              <w:left w:w="100" w:type="dxa"/>
              <w:bottom w:w="0" w:type="dxa"/>
              <w:right w:w="100" w:type="dxa"/>
            </w:tcMar>
          </w:tcPr>
          <w:p w:rsidR="00C655FE" w:rsidRDefault="00C655FE" w:rsidP="00C655FE">
            <w:pPr>
              <w:spacing w:after="0" w:line="240" w:lineRule="auto"/>
              <w:rPr>
                <w:rFonts w:ascii="Arial" w:hAnsi="Arial" w:cs="Arial"/>
              </w:rPr>
            </w:pPr>
            <w:r>
              <w:rPr>
                <w:rFonts w:ascii="Arial" w:hAnsi="Arial" w:cs="Arial"/>
              </w:rPr>
              <w:t>ML13043A278</w:t>
            </w:r>
          </w:p>
          <w:p w:rsidR="00C655FE" w:rsidRDefault="00C655FE" w:rsidP="00C655FE">
            <w:pPr>
              <w:spacing w:after="0" w:line="240" w:lineRule="auto"/>
              <w:rPr>
                <w:rFonts w:ascii="Arial" w:hAnsi="Arial" w:cs="Arial"/>
              </w:rPr>
            </w:pPr>
            <w:r>
              <w:rPr>
                <w:rFonts w:ascii="Arial" w:hAnsi="Arial" w:cs="Arial"/>
              </w:rPr>
              <w:t>02/25/13</w:t>
            </w:r>
          </w:p>
          <w:p w:rsidR="00C655FE" w:rsidRDefault="00C655FE" w:rsidP="00C655FE">
            <w:pPr>
              <w:spacing w:after="0" w:line="240" w:lineRule="auto"/>
              <w:rPr>
                <w:rFonts w:ascii="Arial" w:hAnsi="Arial" w:cs="Arial"/>
              </w:rPr>
            </w:pPr>
            <w:r>
              <w:rPr>
                <w:rFonts w:ascii="Arial" w:hAnsi="Arial" w:cs="Arial"/>
              </w:rPr>
              <w:t>CN 13-006</w:t>
            </w:r>
          </w:p>
        </w:tc>
        <w:tc>
          <w:tcPr>
            <w:tcW w:w="4050" w:type="dxa"/>
            <w:tcBorders>
              <w:top w:val="single" w:sz="8" w:space="0" w:color="000000"/>
              <w:left w:val="single" w:sz="8" w:space="0" w:color="000000"/>
              <w:bottom w:val="single" w:sz="8" w:space="0" w:color="000000"/>
              <w:right w:val="nil"/>
            </w:tcBorders>
            <w:tcMar>
              <w:top w:w="0" w:type="dxa"/>
              <w:left w:w="100" w:type="dxa"/>
              <w:bottom w:w="0" w:type="dxa"/>
              <w:right w:w="100" w:type="dxa"/>
            </w:tcMar>
            <w:hideMark/>
          </w:tcPr>
          <w:p w:rsidR="00C655FE" w:rsidRDefault="00C655FE" w:rsidP="00C655FE">
            <w:pPr>
              <w:autoSpaceDE w:val="0"/>
              <w:autoSpaceDN w:val="0"/>
              <w:spacing w:after="0" w:line="240" w:lineRule="auto"/>
              <w:rPr>
                <w:rFonts w:ascii="Arial" w:hAnsi="Arial" w:cs="Arial"/>
              </w:rPr>
            </w:pPr>
            <w:r>
              <w:rPr>
                <w:rFonts w:ascii="Arial" w:hAnsi="Arial" w:cs="Arial"/>
              </w:rPr>
              <w:t>This TI was created to provide inspection guidance related to inspection of licensees’ implementation processes and procedures for the Decommissioning Planning Rule that added 10 CFR 20.1406(c) and revised 10 CFR 20,1501(a) and 20.1501(b).</w:t>
            </w:r>
          </w:p>
        </w:tc>
        <w:tc>
          <w:tcPr>
            <w:tcW w:w="2070" w:type="dxa"/>
            <w:tcBorders>
              <w:top w:val="single" w:sz="8" w:space="0" w:color="000000"/>
              <w:left w:val="single" w:sz="8" w:space="0" w:color="000000"/>
              <w:bottom w:val="single" w:sz="8" w:space="0" w:color="000000"/>
              <w:right w:val="nil"/>
            </w:tcBorders>
            <w:tcMar>
              <w:top w:w="0" w:type="dxa"/>
              <w:left w:w="100" w:type="dxa"/>
              <w:bottom w:w="0" w:type="dxa"/>
              <w:right w:w="100" w:type="dxa"/>
            </w:tcMar>
            <w:hideMark/>
          </w:tcPr>
          <w:p w:rsidR="00C655FE" w:rsidRDefault="00C655FE" w:rsidP="008A640A">
            <w:pPr>
              <w:autoSpaceDE w:val="0"/>
              <w:autoSpaceDN w:val="0"/>
              <w:spacing w:after="0" w:line="240" w:lineRule="auto"/>
              <w:rPr>
                <w:rFonts w:ascii="Arial" w:hAnsi="Arial" w:cs="Arial"/>
              </w:rPr>
            </w:pPr>
            <w:r>
              <w:rPr>
                <w:rFonts w:ascii="Arial" w:hAnsi="Arial" w:cs="Arial"/>
              </w:rPr>
              <w:t>No formal training, however, DWMEP will conduct a familiarization</w:t>
            </w:r>
            <w:r w:rsidR="008A640A">
              <w:rPr>
                <w:rFonts w:ascii="Arial" w:hAnsi="Arial" w:cs="Arial"/>
              </w:rPr>
              <w:t xml:space="preserve"> briefing for inspectors on Feb</w:t>
            </w:r>
            <w:r>
              <w:rPr>
                <w:rFonts w:ascii="Arial" w:hAnsi="Arial" w:cs="Arial"/>
              </w:rPr>
              <w:t>r</w:t>
            </w:r>
            <w:r w:rsidR="008A640A">
              <w:rPr>
                <w:rFonts w:ascii="Arial" w:hAnsi="Arial" w:cs="Arial"/>
              </w:rPr>
              <w:t>uary 2</w:t>
            </w:r>
            <w:r>
              <w:rPr>
                <w:rFonts w:ascii="Arial" w:hAnsi="Arial" w:cs="Arial"/>
              </w:rPr>
              <w:t>6, 2013.</w:t>
            </w:r>
          </w:p>
        </w:tc>
        <w:tc>
          <w:tcPr>
            <w:tcW w:w="279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rsidR="00C655FE" w:rsidRDefault="00C655FE" w:rsidP="00C655FE">
            <w:pPr>
              <w:autoSpaceDE w:val="0"/>
              <w:autoSpaceDN w:val="0"/>
              <w:spacing w:after="0" w:line="240" w:lineRule="auto"/>
              <w:rPr>
                <w:rFonts w:ascii="Arial" w:hAnsi="Arial" w:cs="Arial"/>
              </w:rPr>
            </w:pPr>
            <w:r w:rsidRPr="00D318EA">
              <w:rPr>
                <w:rFonts w:ascii="Arial" w:hAnsi="Arial" w:cs="Arial"/>
              </w:rPr>
              <w:t>ML13043A287</w:t>
            </w:r>
          </w:p>
        </w:tc>
      </w:tr>
    </w:tbl>
    <w:p w:rsidR="00D937A1" w:rsidRPr="00440695" w:rsidRDefault="00D937A1" w:rsidP="00C655FE">
      <w:pPr>
        <w:pStyle w:val="Default"/>
        <w:tabs>
          <w:tab w:val="left" w:pos="274"/>
          <w:tab w:val="left" w:pos="806"/>
          <w:tab w:val="left" w:pos="1440"/>
          <w:tab w:val="left" w:pos="2074"/>
        </w:tabs>
        <w:spacing w:after="0" w:line="240" w:lineRule="auto"/>
        <w:rPr>
          <w:rFonts w:ascii="Arial" w:hAnsi="Arial" w:cs="Arial"/>
          <w:sz w:val="22"/>
          <w:szCs w:val="22"/>
        </w:rPr>
      </w:pPr>
    </w:p>
    <w:sectPr w:rsidR="00D937A1" w:rsidRPr="00440695" w:rsidSect="00C655FE">
      <w:footerReference w:type="default" r:id="rId16"/>
      <w:pgSz w:w="15840" w:h="12240" w:orient="landscape" w:code="1"/>
      <w:pgMar w:top="1440" w:right="1440" w:bottom="1440" w:left="1440" w:header="1440" w:footer="1440" w:gutter="0"/>
      <w:cols w:space="720"/>
      <w:formProt w:val="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360B" w:rsidRDefault="0089360B">
      <w:pPr>
        <w:spacing w:after="0" w:line="240" w:lineRule="auto"/>
      </w:pPr>
      <w:r>
        <w:separator/>
      </w:r>
    </w:p>
  </w:endnote>
  <w:endnote w:type="continuationSeparator" w:id="0">
    <w:p w:rsidR="0089360B" w:rsidRDefault="008936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DejaVu Sans">
    <w:altName w:val="MS Mincho"/>
    <w:charset w:val="80"/>
    <w:family w:val="auto"/>
    <w:pitch w:val="variable"/>
    <w:sig w:usb0="00000000" w:usb1="00000000" w:usb2="00000000" w:usb3="00000000" w:csb0="00000000" w:csb1="00000000"/>
  </w:font>
  <w:font w:name="OpenSymbol">
    <w:altName w:val="Arial Unicode MS"/>
    <w:charset w:val="80"/>
    <w:family w:val="auto"/>
    <w:pitch w:val="default"/>
    <w:sig w:usb0="0000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2CAC" w:rsidRPr="000216A0" w:rsidRDefault="00C655FE" w:rsidP="00C655FE">
    <w:pPr>
      <w:pStyle w:val="Header"/>
      <w:spacing w:after="0" w:line="240" w:lineRule="auto"/>
      <w:jc w:val="center"/>
      <w:rPr>
        <w:rFonts w:ascii="Arial" w:hAnsi="Arial" w:cs="Arial"/>
        <w:sz w:val="22"/>
        <w:szCs w:val="22"/>
      </w:rPr>
    </w:pPr>
    <w:r>
      <w:rPr>
        <w:rFonts w:ascii="Arial" w:hAnsi="Arial" w:cs="Arial"/>
        <w:sz w:val="22"/>
        <w:szCs w:val="22"/>
      </w:rPr>
      <w:t>Issue Date:  02/25</w:t>
    </w:r>
    <w:r w:rsidR="005B2CAC" w:rsidRPr="000216A0">
      <w:rPr>
        <w:rFonts w:ascii="Arial" w:hAnsi="Arial" w:cs="Arial"/>
        <w:sz w:val="22"/>
        <w:szCs w:val="22"/>
      </w:rPr>
      <w:t>/13</w:t>
    </w:r>
    <w:r w:rsidR="005B2CAC" w:rsidRPr="000216A0">
      <w:rPr>
        <w:rFonts w:ascii="Arial" w:hAnsi="Arial" w:cs="Arial"/>
        <w:sz w:val="22"/>
        <w:szCs w:val="22"/>
      </w:rPr>
      <w:ptab w:relativeTo="margin" w:alignment="center" w:leader="none"/>
    </w:r>
    <w:r>
      <w:rPr>
        <w:rFonts w:ascii="Arial" w:hAnsi="Arial" w:cs="Arial"/>
        <w:sz w:val="22"/>
        <w:szCs w:val="22"/>
      </w:rPr>
      <w:t>1</w:t>
    </w:r>
    <w:r w:rsidR="005B2CAC" w:rsidRPr="000216A0">
      <w:rPr>
        <w:rFonts w:ascii="Arial" w:hAnsi="Arial" w:cs="Arial"/>
        <w:sz w:val="22"/>
        <w:szCs w:val="22"/>
      </w:rPr>
      <w:ptab w:relativeTo="margin" w:alignment="right" w:leader="none"/>
    </w:r>
    <w:r w:rsidR="005B2CAC" w:rsidRPr="000216A0">
      <w:rPr>
        <w:rFonts w:ascii="Arial" w:hAnsi="Arial" w:cs="Arial"/>
        <w:sz w:val="22"/>
        <w:szCs w:val="22"/>
      </w:rPr>
      <w:t>TI 2600/017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5FE" w:rsidRPr="000216A0" w:rsidRDefault="00C655FE" w:rsidP="00C655FE">
    <w:pPr>
      <w:pStyle w:val="Header"/>
      <w:spacing w:after="0" w:line="240" w:lineRule="auto"/>
      <w:jc w:val="center"/>
      <w:rPr>
        <w:rFonts w:ascii="Arial" w:hAnsi="Arial" w:cs="Arial"/>
        <w:sz w:val="22"/>
        <w:szCs w:val="22"/>
      </w:rPr>
    </w:pPr>
    <w:r>
      <w:rPr>
        <w:rFonts w:ascii="Arial" w:hAnsi="Arial" w:cs="Arial"/>
        <w:sz w:val="22"/>
        <w:szCs w:val="22"/>
      </w:rPr>
      <w:t>Issue Date:  02/25</w:t>
    </w:r>
    <w:r w:rsidRPr="000216A0">
      <w:rPr>
        <w:rFonts w:ascii="Arial" w:hAnsi="Arial" w:cs="Arial"/>
        <w:sz w:val="22"/>
        <w:szCs w:val="22"/>
      </w:rPr>
      <w:t>/13</w:t>
    </w:r>
    <w:r w:rsidRPr="000216A0">
      <w:rPr>
        <w:rFonts w:ascii="Arial" w:hAnsi="Arial" w:cs="Arial"/>
        <w:sz w:val="22"/>
        <w:szCs w:val="22"/>
      </w:rPr>
      <w:ptab w:relativeTo="margin" w:alignment="center" w:leader="none"/>
    </w:r>
    <w:r>
      <w:rPr>
        <w:rFonts w:ascii="Arial" w:hAnsi="Arial" w:cs="Arial"/>
        <w:sz w:val="22"/>
        <w:szCs w:val="22"/>
      </w:rPr>
      <w:t>2</w:t>
    </w:r>
    <w:r w:rsidRPr="000216A0">
      <w:rPr>
        <w:rFonts w:ascii="Arial" w:hAnsi="Arial" w:cs="Arial"/>
        <w:sz w:val="22"/>
        <w:szCs w:val="22"/>
      </w:rPr>
      <w:ptab w:relativeTo="margin" w:alignment="right" w:leader="none"/>
    </w:r>
    <w:r w:rsidRPr="000216A0">
      <w:rPr>
        <w:rFonts w:ascii="Arial" w:hAnsi="Arial" w:cs="Arial"/>
        <w:sz w:val="22"/>
        <w:szCs w:val="22"/>
      </w:rPr>
      <w:t>TI 2600/017</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5FE" w:rsidRPr="000216A0" w:rsidRDefault="00C655FE" w:rsidP="00C655FE">
    <w:pPr>
      <w:pStyle w:val="Header"/>
      <w:spacing w:after="0" w:line="240" w:lineRule="auto"/>
      <w:jc w:val="center"/>
      <w:rPr>
        <w:rFonts w:ascii="Arial" w:hAnsi="Arial" w:cs="Arial"/>
        <w:sz w:val="22"/>
        <w:szCs w:val="22"/>
      </w:rPr>
    </w:pPr>
    <w:r>
      <w:rPr>
        <w:rFonts w:ascii="Arial" w:hAnsi="Arial" w:cs="Arial"/>
        <w:sz w:val="22"/>
        <w:szCs w:val="22"/>
      </w:rPr>
      <w:t>Issue Date:  02/25</w:t>
    </w:r>
    <w:r w:rsidRPr="000216A0">
      <w:rPr>
        <w:rFonts w:ascii="Arial" w:hAnsi="Arial" w:cs="Arial"/>
        <w:sz w:val="22"/>
        <w:szCs w:val="22"/>
      </w:rPr>
      <w:t>/13</w:t>
    </w:r>
    <w:r w:rsidRPr="000216A0">
      <w:rPr>
        <w:rFonts w:ascii="Arial" w:hAnsi="Arial" w:cs="Arial"/>
        <w:sz w:val="22"/>
        <w:szCs w:val="22"/>
      </w:rPr>
      <w:ptab w:relativeTo="margin" w:alignment="center" w:leader="none"/>
    </w:r>
    <w:r w:rsidR="008A640A">
      <w:rPr>
        <w:rFonts w:ascii="Arial" w:hAnsi="Arial" w:cs="Arial"/>
        <w:sz w:val="22"/>
        <w:szCs w:val="22"/>
      </w:rPr>
      <w:t>3</w:t>
    </w:r>
    <w:r w:rsidRPr="000216A0">
      <w:rPr>
        <w:rFonts w:ascii="Arial" w:hAnsi="Arial" w:cs="Arial"/>
        <w:sz w:val="22"/>
        <w:szCs w:val="22"/>
      </w:rPr>
      <w:ptab w:relativeTo="margin" w:alignment="right" w:leader="none"/>
    </w:r>
    <w:r w:rsidRPr="000216A0">
      <w:rPr>
        <w:rFonts w:ascii="Arial" w:hAnsi="Arial" w:cs="Arial"/>
        <w:sz w:val="22"/>
        <w:szCs w:val="22"/>
      </w:rPr>
      <w:t>TI 2600/017</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640A" w:rsidRPr="000216A0" w:rsidRDefault="008A640A" w:rsidP="00C655FE">
    <w:pPr>
      <w:pStyle w:val="Header"/>
      <w:spacing w:after="0" w:line="240" w:lineRule="auto"/>
      <w:jc w:val="center"/>
      <w:rPr>
        <w:rFonts w:ascii="Arial" w:hAnsi="Arial" w:cs="Arial"/>
        <w:sz w:val="22"/>
        <w:szCs w:val="22"/>
      </w:rPr>
    </w:pPr>
    <w:r>
      <w:rPr>
        <w:rFonts w:ascii="Arial" w:hAnsi="Arial" w:cs="Arial"/>
        <w:sz w:val="22"/>
        <w:szCs w:val="22"/>
      </w:rPr>
      <w:t>Issue Date:  02/25</w:t>
    </w:r>
    <w:r w:rsidRPr="000216A0">
      <w:rPr>
        <w:rFonts w:ascii="Arial" w:hAnsi="Arial" w:cs="Arial"/>
        <w:sz w:val="22"/>
        <w:szCs w:val="22"/>
      </w:rPr>
      <w:t>/13</w:t>
    </w:r>
    <w:r w:rsidRPr="000216A0">
      <w:rPr>
        <w:rFonts w:ascii="Arial" w:hAnsi="Arial" w:cs="Arial"/>
        <w:sz w:val="22"/>
        <w:szCs w:val="22"/>
      </w:rPr>
      <w:ptab w:relativeTo="margin" w:alignment="center" w:leader="none"/>
    </w:r>
    <w:r>
      <w:rPr>
        <w:rFonts w:ascii="Arial" w:hAnsi="Arial" w:cs="Arial"/>
        <w:sz w:val="22"/>
        <w:szCs w:val="22"/>
      </w:rPr>
      <w:t>4</w:t>
    </w:r>
    <w:r w:rsidRPr="000216A0">
      <w:rPr>
        <w:rFonts w:ascii="Arial" w:hAnsi="Arial" w:cs="Arial"/>
        <w:sz w:val="22"/>
        <w:szCs w:val="22"/>
      </w:rPr>
      <w:ptab w:relativeTo="margin" w:alignment="right" w:leader="none"/>
    </w:r>
    <w:r w:rsidRPr="000216A0">
      <w:rPr>
        <w:rFonts w:ascii="Arial" w:hAnsi="Arial" w:cs="Arial"/>
        <w:sz w:val="22"/>
        <w:szCs w:val="22"/>
      </w:rPr>
      <w:t>TI 2600/017</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640A" w:rsidRPr="000216A0" w:rsidRDefault="008A640A" w:rsidP="00C655FE">
    <w:pPr>
      <w:pStyle w:val="Header"/>
      <w:spacing w:after="0" w:line="240" w:lineRule="auto"/>
      <w:jc w:val="center"/>
      <w:rPr>
        <w:rFonts w:ascii="Arial" w:hAnsi="Arial" w:cs="Arial"/>
        <w:sz w:val="22"/>
        <w:szCs w:val="22"/>
      </w:rPr>
    </w:pPr>
    <w:r>
      <w:rPr>
        <w:rFonts w:ascii="Arial" w:hAnsi="Arial" w:cs="Arial"/>
        <w:sz w:val="22"/>
        <w:szCs w:val="22"/>
      </w:rPr>
      <w:t>Issue Date:  02/25</w:t>
    </w:r>
    <w:r w:rsidRPr="000216A0">
      <w:rPr>
        <w:rFonts w:ascii="Arial" w:hAnsi="Arial" w:cs="Arial"/>
        <w:sz w:val="22"/>
        <w:szCs w:val="22"/>
      </w:rPr>
      <w:t>/13</w:t>
    </w:r>
    <w:r w:rsidRPr="000216A0">
      <w:rPr>
        <w:rFonts w:ascii="Arial" w:hAnsi="Arial" w:cs="Arial"/>
        <w:sz w:val="22"/>
        <w:szCs w:val="22"/>
      </w:rPr>
      <w:ptab w:relativeTo="margin" w:alignment="center" w:leader="none"/>
    </w:r>
    <w:r>
      <w:rPr>
        <w:rFonts w:ascii="Arial" w:hAnsi="Arial" w:cs="Arial"/>
        <w:sz w:val="22"/>
        <w:szCs w:val="22"/>
      </w:rPr>
      <w:t>5</w:t>
    </w:r>
    <w:r w:rsidRPr="000216A0">
      <w:rPr>
        <w:rFonts w:ascii="Arial" w:hAnsi="Arial" w:cs="Arial"/>
        <w:sz w:val="22"/>
        <w:szCs w:val="22"/>
      </w:rPr>
      <w:ptab w:relativeTo="margin" w:alignment="right" w:leader="none"/>
    </w:r>
    <w:r w:rsidRPr="000216A0">
      <w:rPr>
        <w:rFonts w:ascii="Arial" w:hAnsi="Arial" w:cs="Arial"/>
        <w:sz w:val="22"/>
        <w:szCs w:val="22"/>
      </w:rPr>
      <w:t>TI 2600/017</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5FE" w:rsidRPr="000216A0" w:rsidRDefault="00C655FE" w:rsidP="00C655FE">
    <w:pPr>
      <w:pStyle w:val="Header"/>
      <w:spacing w:after="0" w:line="240" w:lineRule="auto"/>
      <w:jc w:val="center"/>
      <w:rPr>
        <w:rFonts w:ascii="Arial" w:hAnsi="Arial" w:cs="Arial"/>
        <w:sz w:val="22"/>
        <w:szCs w:val="22"/>
      </w:rPr>
    </w:pPr>
    <w:r>
      <w:rPr>
        <w:rFonts w:ascii="Arial" w:hAnsi="Arial" w:cs="Arial"/>
        <w:sz w:val="22"/>
        <w:szCs w:val="22"/>
      </w:rPr>
      <w:t>Issue Date:  02/25</w:t>
    </w:r>
    <w:r w:rsidRPr="000216A0">
      <w:rPr>
        <w:rFonts w:ascii="Arial" w:hAnsi="Arial" w:cs="Arial"/>
        <w:sz w:val="22"/>
        <w:szCs w:val="22"/>
      </w:rPr>
      <w:t>/13</w:t>
    </w:r>
    <w:r w:rsidRPr="000216A0">
      <w:rPr>
        <w:rFonts w:ascii="Arial" w:hAnsi="Arial" w:cs="Arial"/>
        <w:sz w:val="22"/>
        <w:szCs w:val="22"/>
      </w:rPr>
      <w:ptab w:relativeTo="margin" w:alignment="center" w:leader="none"/>
    </w:r>
    <w:r>
      <w:rPr>
        <w:rFonts w:ascii="Arial" w:hAnsi="Arial" w:cs="Arial"/>
        <w:sz w:val="22"/>
        <w:szCs w:val="22"/>
      </w:rPr>
      <w:t>Att1-1</w:t>
    </w:r>
    <w:r w:rsidRPr="000216A0">
      <w:rPr>
        <w:rFonts w:ascii="Arial" w:hAnsi="Arial" w:cs="Arial"/>
        <w:sz w:val="22"/>
        <w:szCs w:val="22"/>
      </w:rPr>
      <w:ptab w:relativeTo="margin" w:alignment="right" w:leader="none"/>
    </w:r>
    <w:r w:rsidRPr="000216A0">
      <w:rPr>
        <w:rFonts w:ascii="Arial" w:hAnsi="Arial" w:cs="Arial"/>
        <w:sz w:val="22"/>
        <w:szCs w:val="22"/>
      </w:rPr>
      <w:t>TI 2600/017</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5FE" w:rsidRPr="000216A0" w:rsidRDefault="00C655FE" w:rsidP="00C655FE">
    <w:pPr>
      <w:pStyle w:val="Header"/>
      <w:spacing w:after="0" w:line="240" w:lineRule="auto"/>
      <w:jc w:val="center"/>
      <w:rPr>
        <w:rFonts w:ascii="Arial" w:hAnsi="Arial" w:cs="Arial"/>
        <w:sz w:val="22"/>
        <w:szCs w:val="22"/>
      </w:rPr>
    </w:pPr>
    <w:r>
      <w:rPr>
        <w:rFonts w:ascii="Arial" w:hAnsi="Arial" w:cs="Arial"/>
        <w:sz w:val="22"/>
        <w:szCs w:val="22"/>
      </w:rPr>
      <w:t>Issue Date:  02/25</w:t>
    </w:r>
    <w:r w:rsidRPr="000216A0">
      <w:rPr>
        <w:rFonts w:ascii="Arial" w:hAnsi="Arial" w:cs="Arial"/>
        <w:sz w:val="22"/>
        <w:szCs w:val="22"/>
      </w:rPr>
      <w:t>/13</w:t>
    </w:r>
    <w:r w:rsidRPr="000216A0">
      <w:rPr>
        <w:rFonts w:ascii="Arial" w:hAnsi="Arial" w:cs="Arial"/>
        <w:sz w:val="22"/>
        <w:szCs w:val="22"/>
      </w:rPr>
      <w:ptab w:relativeTo="margin" w:alignment="center" w:leader="none"/>
    </w:r>
    <w:r>
      <w:rPr>
        <w:rFonts w:ascii="Arial" w:hAnsi="Arial" w:cs="Arial"/>
        <w:sz w:val="22"/>
        <w:szCs w:val="22"/>
      </w:rPr>
      <w:t>Att2-1</w:t>
    </w:r>
    <w:r w:rsidRPr="000216A0">
      <w:rPr>
        <w:rFonts w:ascii="Arial" w:hAnsi="Arial" w:cs="Arial"/>
        <w:sz w:val="22"/>
        <w:szCs w:val="22"/>
      </w:rPr>
      <w:ptab w:relativeTo="margin" w:alignment="right" w:leader="none"/>
    </w:r>
    <w:r w:rsidRPr="000216A0">
      <w:rPr>
        <w:rFonts w:ascii="Arial" w:hAnsi="Arial" w:cs="Arial"/>
        <w:sz w:val="22"/>
        <w:szCs w:val="22"/>
      </w:rPr>
      <w:t>TI 2600/017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360B" w:rsidRDefault="0089360B">
      <w:pPr>
        <w:spacing w:after="0" w:line="240" w:lineRule="auto"/>
      </w:pPr>
      <w:r>
        <w:separator/>
      </w:r>
    </w:p>
  </w:footnote>
  <w:footnote w:type="continuationSeparator" w:id="0">
    <w:p w:rsidR="0089360B" w:rsidRDefault="0089360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5FE" w:rsidRPr="00C655FE" w:rsidRDefault="00C655FE" w:rsidP="00C655FE">
    <w:pPr>
      <w:pStyle w:val="Header"/>
      <w:spacing w:after="0" w:line="240" w:lineRule="auto"/>
      <w:rPr>
        <w:rFonts w:ascii="Arial" w:hAnsi="Arial" w:cs="Arial"/>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C42BE"/>
    <w:multiLevelType w:val="hybridMultilevel"/>
    <w:tmpl w:val="E8522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891E41"/>
    <w:multiLevelType w:val="multilevel"/>
    <w:tmpl w:val="B30AFE2C"/>
    <w:lvl w:ilvl="0">
      <w:start w:val="2"/>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2.%3)"/>
      <w:lvlJc w:val="left"/>
      <w:pPr>
        <w:ind w:left="1440" w:hanging="360"/>
      </w:pPr>
    </w:lvl>
    <w:lvl w:ilvl="3">
      <w:start w:val="1"/>
      <w:numFmt w:val="lowerLetter"/>
      <w:lvlText w:val="%2.%3.%4)"/>
      <w:lvlJc w:val="left"/>
      <w:pPr>
        <w:ind w:left="1800" w:hanging="360"/>
      </w:pPr>
    </w:lvl>
    <w:lvl w:ilvl="4">
      <w:start w:val="1"/>
      <w:numFmt w:val="lowerLetter"/>
      <w:lvlText w:val="%2.%3.%4.%5)"/>
      <w:lvlJc w:val="left"/>
      <w:pPr>
        <w:ind w:left="2160" w:hanging="360"/>
      </w:pPr>
    </w:lvl>
    <w:lvl w:ilvl="5">
      <w:start w:val="1"/>
      <w:numFmt w:val="lowerLetter"/>
      <w:lvlText w:val="%2.%3.%4.%5.%6)"/>
      <w:lvlJc w:val="left"/>
      <w:pPr>
        <w:ind w:left="2520" w:hanging="360"/>
      </w:pPr>
    </w:lvl>
    <w:lvl w:ilvl="6">
      <w:start w:val="1"/>
      <w:numFmt w:val="lowerLetter"/>
      <w:lvlText w:val="%2.%3.%4.%5.%6.%7)"/>
      <w:lvlJc w:val="left"/>
      <w:pPr>
        <w:ind w:left="2880" w:hanging="360"/>
      </w:pPr>
    </w:lvl>
    <w:lvl w:ilvl="7">
      <w:start w:val="1"/>
      <w:numFmt w:val="lowerLetter"/>
      <w:lvlText w:val="%2.%3.%4.%5.%6.%7.%8)"/>
      <w:lvlJc w:val="left"/>
      <w:pPr>
        <w:ind w:left="3240" w:hanging="360"/>
      </w:pPr>
    </w:lvl>
    <w:lvl w:ilvl="8">
      <w:start w:val="1"/>
      <w:numFmt w:val="lowerLetter"/>
      <w:lvlText w:val="%2.%3.%4.%5.%6.%7.%8.%9)"/>
      <w:lvlJc w:val="left"/>
      <w:pPr>
        <w:ind w:left="3600" w:hanging="360"/>
      </w:pPr>
    </w:lvl>
  </w:abstractNum>
  <w:abstractNum w:abstractNumId="2">
    <w:nsid w:val="323D1414"/>
    <w:multiLevelType w:val="multilevel"/>
    <w:tmpl w:val="0E84499E"/>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nsid w:val="377966AB"/>
    <w:multiLevelType w:val="multilevel"/>
    <w:tmpl w:val="F73EB4C0"/>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2.%3)"/>
      <w:lvlJc w:val="left"/>
      <w:pPr>
        <w:ind w:left="1440" w:hanging="360"/>
      </w:pPr>
    </w:lvl>
    <w:lvl w:ilvl="3">
      <w:start w:val="1"/>
      <w:numFmt w:val="lowerLetter"/>
      <w:lvlText w:val="%2.%3.%4)"/>
      <w:lvlJc w:val="left"/>
      <w:pPr>
        <w:ind w:left="1800" w:hanging="360"/>
      </w:pPr>
    </w:lvl>
    <w:lvl w:ilvl="4">
      <w:start w:val="1"/>
      <w:numFmt w:val="lowerLetter"/>
      <w:lvlText w:val="%2.%3.%4.%5)"/>
      <w:lvlJc w:val="left"/>
      <w:pPr>
        <w:ind w:left="2160" w:hanging="360"/>
      </w:pPr>
    </w:lvl>
    <w:lvl w:ilvl="5">
      <w:start w:val="1"/>
      <w:numFmt w:val="lowerLetter"/>
      <w:lvlText w:val="%2.%3.%4.%5.%6)"/>
      <w:lvlJc w:val="left"/>
      <w:pPr>
        <w:ind w:left="2520" w:hanging="360"/>
      </w:pPr>
    </w:lvl>
    <w:lvl w:ilvl="6">
      <w:start w:val="1"/>
      <w:numFmt w:val="lowerLetter"/>
      <w:lvlText w:val="%2.%3.%4.%5.%6.%7)"/>
      <w:lvlJc w:val="left"/>
      <w:pPr>
        <w:ind w:left="2880" w:hanging="360"/>
      </w:pPr>
    </w:lvl>
    <w:lvl w:ilvl="7">
      <w:start w:val="1"/>
      <w:numFmt w:val="lowerLetter"/>
      <w:lvlText w:val="%2.%3.%4.%5.%6.%7.%8)"/>
      <w:lvlJc w:val="left"/>
      <w:pPr>
        <w:ind w:left="3240" w:hanging="360"/>
      </w:pPr>
    </w:lvl>
    <w:lvl w:ilvl="8">
      <w:start w:val="1"/>
      <w:numFmt w:val="lowerLetter"/>
      <w:lvlText w:val="%2.%3.%4.%5.%6.%7.%8.%9)"/>
      <w:lvlJc w:val="left"/>
      <w:pPr>
        <w:ind w:left="3600" w:hanging="360"/>
      </w:pPr>
    </w:lvl>
  </w:abstractNum>
  <w:abstractNum w:abstractNumId="4">
    <w:nsid w:val="54EC278E"/>
    <w:multiLevelType w:val="multilevel"/>
    <w:tmpl w:val="4D66D340"/>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2.%3)"/>
      <w:lvlJc w:val="left"/>
      <w:pPr>
        <w:ind w:left="1440" w:hanging="360"/>
      </w:pPr>
    </w:lvl>
    <w:lvl w:ilvl="3">
      <w:start w:val="1"/>
      <w:numFmt w:val="lowerLetter"/>
      <w:lvlText w:val="%2.%3.%4)"/>
      <w:lvlJc w:val="left"/>
      <w:pPr>
        <w:ind w:left="1800" w:hanging="360"/>
      </w:pPr>
    </w:lvl>
    <w:lvl w:ilvl="4">
      <w:start w:val="1"/>
      <w:numFmt w:val="lowerLetter"/>
      <w:lvlText w:val="%2.%3.%4.%5)"/>
      <w:lvlJc w:val="left"/>
      <w:pPr>
        <w:ind w:left="2160" w:hanging="360"/>
      </w:pPr>
    </w:lvl>
    <w:lvl w:ilvl="5">
      <w:start w:val="1"/>
      <w:numFmt w:val="lowerLetter"/>
      <w:lvlText w:val="%2.%3.%4.%5.%6)"/>
      <w:lvlJc w:val="left"/>
      <w:pPr>
        <w:ind w:left="2520" w:hanging="360"/>
      </w:pPr>
    </w:lvl>
    <w:lvl w:ilvl="6">
      <w:start w:val="1"/>
      <w:numFmt w:val="lowerLetter"/>
      <w:lvlText w:val="%2.%3.%4.%5.%6.%7)"/>
      <w:lvlJc w:val="left"/>
      <w:pPr>
        <w:ind w:left="2880" w:hanging="360"/>
      </w:pPr>
    </w:lvl>
    <w:lvl w:ilvl="7">
      <w:start w:val="1"/>
      <w:numFmt w:val="lowerLetter"/>
      <w:lvlText w:val="%2.%3.%4.%5.%6.%7.%8)"/>
      <w:lvlJc w:val="left"/>
      <w:pPr>
        <w:ind w:left="3240" w:hanging="360"/>
      </w:pPr>
    </w:lvl>
    <w:lvl w:ilvl="8">
      <w:start w:val="1"/>
      <w:numFmt w:val="lowerLetter"/>
      <w:lvlText w:val="%2.%3.%4.%5.%6.%7.%8.%9)"/>
      <w:lvlJc w:val="left"/>
      <w:pPr>
        <w:ind w:left="3600" w:hanging="360"/>
      </w:pPr>
    </w:lvl>
  </w:abstractNum>
  <w:abstractNum w:abstractNumId="5">
    <w:nsid w:val="6ABF67FC"/>
    <w:multiLevelType w:val="multilevel"/>
    <w:tmpl w:val="E8D0164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2.%3)"/>
      <w:lvlJc w:val="left"/>
      <w:pPr>
        <w:ind w:left="1440" w:hanging="360"/>
      </w:pPr>
    </w:lvl>
    <w:lvl w:ilvl="3">
      <w:start w:val="1"/>
      <w:numFmt w:val="lowerLetter"/>
      <w:lvlText w:val="%2.%3.%4)"/>
      <w:lvlJc w:val="left"/>
      <w:pPr>
        <w:ind w:left="1800" w:hanging="360"/>
      </w:pPr>
    </w:lvl>
    <w:lvl w:ilvl="4">
      <w:start w:val="1"/>
      <w:numFmt w:val="lowerLetter"/>
      <w:lvlText w:val="%2.%3.%4.%5)"/>
      <w:lvlJc w:val="left"/>
      <w:pPr>
        <w:ind w:left="2160" w:hanging="360"/>
      </w:pPr>
    </w:lvl>
    <w:lvl w:ilvl="5">
      <w:start w:val="1"/>
      <w:numFmt w:val="lowerLetter"/>
      <w:lvlText w:val="%2.%3.%4.%5.%6)"/>
      <w:lvlJc w:val="left"/>
      <w:pPr>
        <w:ind w:left="2520" w:hanging="360"/>
      </w:pPr>
    </w:lvl>
    <w:lvl w:ilvl="6">
      <w:start w:val="1"/>
      <w:numFmt w:val="lowerLetter"/>
      <w:lvlText w:val="%2.%3.%4.%5.%6.%7)"/>
      <w:lvlJc w:val="left"/>
      <w:pPr>
        <w:ind w:left="2880" w:hanging="360"/>
      </w:pPr>
    </w:lvl>
    <w:lvl w:ilvl="7">
      <w:start w:val="1"/>
      <w:numFmt w:val="lowerLetter"/>
      <w:lvlText w:val="%2.%3.%4.%5.%6.%7.%8)"/>
      <w:lvlJc w:val="left"/>
      <w:pPr>
        <w:ind w:left="3240" w:hanging="360"/>
      </w:pPr>
    </w:lvl>
    <w:lvl w:ilvl="8">
      <w:start w:val="1"/>
      <w:numFmt w:val="lowerLetter"/>
      <w:lvlText w:val="%2.%3.%4.%5.%6.%7.%8.%9)"/>
      <w:lvlJc w:val="left"/>
      <w:pPr>
        <w:ind w:left="3600" w:hanging="360"/>
      </w:pPr>
    </w:lvl>
  </w:abstractNum>
  <w:abstractNum w:abstractNumId="6">
    <w:nsid w:val="6D19302C"/>
    <w:multiLevelType w:val="multilevel"/>
    <w:tmpl w:val="A928EE7A"/>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2.%3)"/>
      <w:lvlJc w:val="left"/>
      <w:pPr>
        <w:ind w:left="1440" w:hanging="360"/>
      </w:pPr>
    </w:lvl>
    <w:lvl w:ilvl="3">
      <w:start w:val="1"/>
      <w:numFmt w:val="lowerLetter"/>
      <w:lvlText w:val="%2.%3.%4)"/>
      <w:lvlJc w:val="left"/>
      <w:pPr>
        <w:ind w:left="1800" w:hanging="360"/>
      </w:pPr>
    </w:lvl>
    <w:lvl w:ilvl="4">
      <w:start w:val="1"/>
      <w:numFmt w:val="lowerLetter"/>
      <w:lvlText w:val="%2.%3.%4.%5)"/>
      <w:lvlJc w:val="left"/>
      <w:pPr>
        <w:ind w:left="2160" w:hanging="360"/>
      </w:pPr>
    </w:lvl>
    <w:lvl w:ilvl="5">
      <w:start w:val="1"/>
      <w:numFmt w:val="lowerLetter"/>
      <w:lvlText w:val="%2.%3.%4.%5.%6)"/>
      <w:lvlJc w:val="left"/>
      <w:pPr>
        <w:ind w:left="2520" w:hanging="360"/>
      </w:pPr>
    </w:lvl>
    <w:lvl w:ilvl="6">
      <w:start w:val="1"/>
      <w:numFmt w:val="lowerLetter"/>
      <w:lvlText w:val="%2.%3.%4.%5.%6.%7)"/>
      <w:lvlJc w:val="left"/>
      <w:pPr>
        <w:ind w:left="2880" w:hanging="360"/>
      </w:pPr>
    </w:lvl>
    <w:lvl w:ilvl="7">
      <w:start w:val="1"/>
      <w:numFmt w:val="lowerLetter"/>
      <w:lvlText w:val="%2.%3.%4.%5.%6.%7.%8)"/>
      <w:lvlJc w:val="left"/>
      <w:pPr>
        <w:ind w:left="3240" w:hanging="360"/>
      </w:pPr>
    </w:lvl>
    <w:lvl w:ilvl="8">
      <w:start w:val="1"/>
      <w:numFmt w:val="lowerLetter"/>
      <w:lvlText w:val="%2.%3.%4.%5.%6.%7.%8.%9)"/>
      <w:lvlJc w:val="left"/>
      <w:pPr>
        <w:ind w:left="3600" w:hanging="360"/>
      </w:pPr>
    </w:lvl>
  </w:abstractNum>
  <w:num w:numId="1">
    <w:abstractNumId w:val="3"/>
  </w:num>
  <w:num w:numId="2">
    <w:abstractNumId w:val="5"/>
  </w:num>
  <w:num w:numId="3">
    <w:abstractNumId w:val="4"/>
  </w:num>
  <w:num w:numId="4">
    <w:abstractNumId w:val="6"/>
  </w:num>
  <w:num w:numId="5">
    <w:abstractNumId w:val="1"/>
  </w:num>
  <w:num w:numId="6">
    <w:abstractNumId w:val="2"/>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2"/>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D937A1"/>
    <w:rsid w:val="000216A0"/>
    <w:rsid w:val="00052A25"/>
    <w:rsid w:val="000F11CC"/>
    <w:rsid w:val="0014188D"/>
    <w:rsid w:val="001E78FC"/>
    <w:rsid w:val="00234EA0"/>
    <w:rsid w:val="00236368"/>
    <w:rsid w:val="00244AD8"/>
    <w:rsid w:val="00254895"/>
    <w:rsid w:val="002672BB"/>
    <w:rsid w:val="00285AB0"/>
    <w:rsid w:val="00287D06"/>
    <w:rsid w:val="002937BA"/>
    <w:rsid w:val="00334B3C"/>
    <w:rsid w:val="0036703F"/>
    <w:rsid w:val="00370B35"/>
    <w:rsid w:val="0039457E"/>
    <w:rsid w:val="004016B2"/>
    <w:rsid w:val="00440695"/>
    <w:rsid w:val="00497061"/>
    <w:rsid w:val="004D1D7A"/>
    <w:rsid w:val="005B2CAC"/>
    <w:rsid w:val="007F7869"/>
    <w:rsid w:val="0089360B"/>
    <w:rsid w:val="008A640A"/>
    <w:rsid w:val="00983412"/>
    <w:rsid w:val="009945B9"/>
    <w:rsid w:val="009E3976"/>
    <w:rsid w:val="00A24652"/>
    <w:rsid w:val="00A55A4A"/>
    <w:rsid w:val="00A764D3"/>
    <w:rsid w:val="00AA6C1B"/>
    <w:rsid w:val="00B069D8"/>
    <w:rsid w:val="00B93634"/>
    <w:rsid w:val="00C23D98"/>
    <w:rsid w:val="00C2523A"/>
    <w:rsid w:val="00C300DD"/>
    <w:rsid w:val="00C33154"/>
    <w:rsid w:val="00C655FE"/>
    <w:rsid w:val="00C709B5"/>
    <w:rsid w:val="00C83032"/>
    <w:rsid w:val="00CD7827"/>
    <w:rsid w:val="00CF31FE"/>
    <w:rsid w:val="00D46D5A"/>
    <w:rsid w:val="00D53BE6"/>
    <w:rsid w:val="00D90E6A"/>
    <w:rsid w:val="00D937A1"/>
    <w:rsid w:val="00E23A34"/>
    <w:rsid w:val="00E674A9"/>
    <w:rsid w:val="00ED47A2"/>
    <w:rsid w:val="00F034D4"/>
    <w:rsid w:val="00F16696"/>
    <w:rsid w:val="00F828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3" type="connector" idref="#_x0000_s1028"/>
        <o:r id="V:Rule4"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72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672BB"/>
    <w:pPr>
      <w:tabs>
        <w:tab w:val="left" w:pos="709"/>
      </w:tabs>
      <w:suppressAutoHyphens/>
    </w:pPr>
    <w:rPr>
      <w:rFonts w:ascii="Times New Roman" w:eastAsia="DejaVu Sans" w:hAnsi="Times New Roman" w:cs="DejaVu Sans"/>
      <w:sz w:val="24"/>
      <w:szCs w:val="24"/>
      <w:lang w:eastAsia="hi-IN" w:bidi="hi-IN"/>
    </w:rPr>
  </w:style>
  <w:style w:type="character" w:customStyle="1" w:styleId="BalloonTextChar">
    <w:name w:val="Balloon Text Char"/>
    <w:basedOn w:val="DefaultParagraphFont"/>
    <w:rsid w:val="002672BB"/>
  </w:style>
  <w:style w:type="character" w:styleId="CommentReference">
    <w:name w:val="annotation reference"/>
    <w:basedOn w:val="DefaultParagraphFont"/>
    <w:rsid w:val="002672BB"/>
  </w:style>
  <w:style w:type="character" w:customStyle="1" w:styleId="CommentTextChar">
    <w:name w:val="Comment Text Char"/>
    <w:basedOn w:val="DefaultParagraphFont"/>
    <w:rsid w:val="002672BB"/>
  </w:style>
  <w:style w:type="character" w:customStyle="1" w:styleId="CommentSubjectChar">
    <w:name w:val="Comment Subject Char"/>
    <w:basedOn w:val="CommentTextChar"/>
    <w:rsid w:val="002672BB"/>
  </w:style>
  <w:style w:type="character" w:customStyle="1" w:styleId="InternetLink">
    <w:name w:val="Internet Link"/>
    <w:basedOn w:val="DefaultParagraphFont"/>
    <w:rsid w:val="002672BB"/>
    <w:rPr>
      <w:color w:val="0000FF"/>
      <w:u w:val="single"/>
      <w:lang w:val="en-US" w:eastAsia="en-US" w:bidi="en-US"/>
    </w:rPr>
  </w:style>
  <w:style w:type="character" w:customStyle="1" w:styleId="Bullets">
    <w:name w:val="Bullets"/>
    <w:rsid w:val="002672BB"/>
    <w:rPr>
      <w:rFonts w:ascii="OpenSymbol" w:eastAsia="OpenSymbol" w:hAnsi="OpenSymbol" w:cs="OpenSymbol"/>
    </w:rPr>
  </w:style>
  <w:style w:type="paragraph" w:customStyle="1" w:styleId="Heading">
    <w:name w:val="Heading"/>
    <w:basedOn w:val="Default"/>
    <w:next w:val="Textbody"/>
    <w:rsid w:val="002672BB"/>
    <w:pPr>
      <w:keepNext/>
      <w:spacing w:before="240" w:after="120"/>
    </w:pPr>
    <w:rPr>
      <w:rFonts w:ascii="Arial" w:hAnsi="Arial"/>
      <w:sz w:val="28"/>
      <w:szCs w:val="28"/>
    </w:rPr>
  </w:style>
  <w:style w:type="paragraph" w:customStyle="1" w:styleId="Textbody">
    <w:name w:val="Text body"/>
    <w:basedOn w:val="Default"/>
    <w:rsid w:val="002672BB"/>
    <w:pPr>
      <w:spacing w:after="120"/>
    </w:pPr>
  </w:style>
  <w:style w:type="paragraph" w:styleId="List">
    <w:name w:val="List"/>
    <w:basedOn w:val="Textbody"/>
    <w:rsid w:val="002672BB"/>
  </w:style>
  <w:style w:type="paragraph" w:styleId="Caption">
    <w:name w:val="caption"/>
    <w:basedOn w:val="Default"/>
    <w:rsid w:val="002672BB"/>
  </w:style>
  <w:style w:type="paragraph" w:customStyle="1" w:styleId="Index">
    <w:name w:val="Index"/>
    <w:basedOn w:val="Default"/>
    <w:rsid w:val="002672BB"/>
    <w:pPr>
      <w:suppressLineNumbers/>
    </w:pPr>
  </w:style>
  <w:style w:type="paragraph" w:styleId="Header">
    <w:name w:val="header"/>
    <w:basedOn w:val="Default"/>
    <w:rsid w:val="002672BB"/>
    <w:pPr>
      <w:suppressLineNumbers/>
      <w:tabs>
        <w:tab w:val="center" w:pos="4986"/>
        <w:tab w:val="right" w:pos="9972"/>
      </w:tabs>
    </w:pPr>
  </w:style>
  <w:style w:type="paragraph" w:styleId="Footer">
    <w:name w:val="footer"/>
    <w:basedOn w:val="Default"/>
    <w:rsid w:val="002672BB"/>
    <w:pPr>
      <w:suppressLineNumbers/>
      <w:tabs>
        <w:tab w:val="center" w:pos="4986"/>
        <w:tab w:val="right" w:pos="9972"/>
      </w:tabs>
    </w:pPr>
  </w:style>
  <w:style w:type="paragraph" w:styleId="BalloonText">
    <w:name w:val="Balloon Text"/>
    <w:basedOn w:val="Default"/>
    <w:rsid w:val="002672BB"/>
  </w:style>
  <w:style w:type="paragraph" w:styleId="CommentText">
    <w:name w:val="annotation text"/>
    <w:basedOn w:val="Default"/>
    <w:rsid w:val="002672BB"/>
  </w:style>
  <w:style w:type="paragraph" w:styleId="CommentSubject">
    <w:name w:val="annotation subject"/>
    <w:basedOn w:val="CommentText"/>
    <w:rsid w:val="002672BB"/>
  </w:style>
  <w:style w:type="paragraph" w:styleId="ListParagraph">
    <w:name w:val="List Paragraph"/>
    <w:basedOn w:val="Default"/>
    <w:rsid w:val="002672BB"/>
  </w:style>
  <w:style w:type="character" w:styleId="LineNumber">
    <w:name w:val="line number"/>
    <w:basedOn w:val="DefaultParagraphFont"/>
    <w:uiPriority w:val="99"/>
    <w:semiHidden/>
    <w:unhideWhenUsed/>
    <w:rsid w:val="002937B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ames.shepherd@nrc.gov"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D3E410-7D36-4838-B6AA-BB99F8988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1536</Words>
  <Characters>8756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dc:creator>
  <cp:lastModifiedBy>btc1</cp:lastModifiedBy>
  <cp:revision>2</cp:revision>
  <cp:lastPrinted>2013-02-13T15:25:00Z</cp:lastPrinted>
  <dcterms:created xsi:type="dcterms:W3CDTF">2013-02-25T15:31:00Z</dcterms:created>
  <dcterms:modified xsi:type="dcterms:W3CDTF">2013-02-25T15:31:00Z</dcterms:modified>
</cp:coreProperties>
</file>