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E8FB" w14:textId="06672441" w:rsidR="00F55F6B" w:rsidRPr="00926183" w:rsidRDefault="00F55F6B" w:rsidP="00F55F6B">
      <w:pPr>
        <w:pStyle w:val="NRCINSPECTIONMANUAL"/>
      </w:pPr>
      <w:r w:rsidRPr="00926183">
        <w:tab/>
      </w:r>
      <w:r w:rsidRPr="00926183">
        <w:rPr>
          <w:b/>
          <w:bCs/>
          <w:sz w:val="38"/>
          <w:szCs w:val="38"/>
        </w:rPr>
        <w:t>NRC INSPECTION MANUAL</w:t>
      </w:r>
      <w:r w:rsidRPr="00926183">
        <w:tab/>
      </w:r>
      <w:r w:rsidR="00823CB5">
        <w:t>IOE</w:t>
      </w:r>
      <w:r w:rsidRPr="00926183">
        <w:t>B</w:t>
      </w:r>
    </w:p>
    <w:p w14:paraId="2D81BBE1" w14:textId="3B6493B6" w:rsidR="00F55F6B" w:rsidRPr="00926183" w:rsidRDefault="00F55F6B" w:rsidP="00F55F6B">
      <w:pPr>
        <w:pStyle w:val="IMCIP"/>
      </w:pPr>
      <w:r w:rsidRPr="00926183">
        <w:t>OPERATING EXPERIENCE SMART SAMPLE (O</w:t>
      </w:r>
      <w:r w:rsidR="002600E9">
        <w:t>p</w:t>
      </w:r>
      <w:r w:rsidRPr="00926183">
        <w:t>ESS) 20</w:t>
      </w:r>
      <w:r w:rsidR="00EA7492">
        <w:t>23</w:t>
      </w:r>
      <w:r w:rsidRPr="00926183">
        <w:t>/01</w:t>
      </w:r>
    </w:p>
    <w:p w14:paraId="21064513" w14:textId="3660798A" w:rsidR="00843522" w:rsidRDefault="0031290B" w:rsidP="00A41E19">
      <w:pPr>
        <w:pStyle w:val="Title"/>
      </w:pPr>
      <w:r>
        <w:t>DIGITAL INSTRUMENTATION AND CONTROLS</w:t>
      </w:r>
    </w:p>
    <w:p w14:paraId="13A9EB32" w14:textId="76F375AF" w:rsidR="00F9497A" w:rsidRDefault="0031290B" w:rsidP="00F9497A">
      <w:pPr>
        <w:pStyle w:val="CornerstoneBases"/>
      </w:pPr>
      <w:r>
        <w:t>CORNERSTONE:</w:t>
      </w:r>
      <w:r>
        <w:rPr>
          <w:rStyle w:val="tabchar"/>
          <w:rFonts w:ascii="Calibri" w:hAnsi="Calibri" w:cs="Calibri"/>
        </w:rPr>
        <w:tab/>
      </w:r>
      <w:r w:rsidR="00A01F98">
        <w:t>INITIATING EVENTS</w:t>
      </w:r>
      <w:r w:rsidR="00F9497A">
        <w:br/>
      </w:r>
      <w:r>
        <w:t>MITIGATING SYSTEMS</w:t>
      </w:r>
      <w:r w:rsidR="00F9497A">
        <w:br/>
      </w:r>
      <w:r w:rsidR="00A01F98">
        <w:t>BARRIER INTEGRITY</w:t>
      </w:r>
    </w:p>
    <w:p w14:paraId="2AE5B694" w14:textId="25F005C4" w:rsidR="0031290B" w:rsidRDefault="0031290B" w:rsidP="00F9497A">
      <w:pPr>
        <w:pStyle w:val="Applicability"/>
      </w:pPr>
      <w:r>
        <w:t>APPLICABILITY:</w:t>
      </w:r>
    </w:p>
    <w:p w14:paraId="38962902" w14:textId="185D0882" w:rsidR="0031290B" w:rsidRDefault="0031290B" w:rsidP="002600E9">
      <w:pPr>
        <w:pStyle w:val="ListBullet2"/>
      </w:pPr>
      <w:r w:rsidRPr="5BB8A187">
        <w:rPr>
          <w:rFonts w:cs="Arial"/>
        </w:rPr>
        <w:t>This</w:t>
      </w:r>
      <w:r w:rsidR="5A489FB8" w:rsidRPr="5BB8A187">
        <w:rPr>
          <w:rFonts w:cs="Arial"/>
        </w:rPr>
        <w:t xml:space="preserve"> voluntary</w:t>
      </w:r>
      <w:r>
        <w:rPr>
          <w:rFonts w:cs="Arial"/>
        </w:rPr>
        <w:t xml:space="preserve"> </w:t>
      </w:r>
      <w:r>
        <w:rPr>
          <w:rStyle w:val="spellingerror"/>
          <w:rFonts w:cs="Arial"/>
        </w:rPr>
        <w:t>OpESS</w:t>
      </w:r>
      <w:r>
        <w:rPr>
          <w:rFonts w:cs="Arial"/>
        </w:rPr>
        <w:t xml:space="preserve"> applies to all licensed operating commercial nuclear reactors.</w:t>
      </w:r>
    </w:p>
    <w:p w14:paraId="73B00ABD" w14:textId="05CABB9E" w:rsidR="0031290B" w:rsidRDefault="104F5379" w:rsidP="002600E9">
      <w:pPr>
        <w:pStyle w:val="ListBullet2"/>
      </w:pPr>
      <w:r w:rsidRPr="5BB8A187">
        <w:rPr>
          <w:rFonts w:cs="Arial"/>
        </w:rPr>
        <w:t>This OpESS supplements and s</w:t>
      </w:r>
      <w:r w:rsidR="0031290B" w:rsidRPr="5BB8A187">
        <w:rPr>
          <w:rFonts w:cs="Arial"/>
        </w:rPr>
        <w:t>upports</w:t>
      </w:r>
      <w:r w:rsidR="0031290B" w:rsidRPr="2549D720">
        <w:rPr>
          <w:rFonts w:cs="Arial"/>
        </w:rPr>
        <w:t xml:space="preserve"> informing sample selection for Inspection Procedure</w:t>
      </w:r>
      <w:r w:rsidR="00B5155A">
        <w:rPr>
          <w:rFonts w:cs="Arial"/>
        </w:rPr>
        <w:t>s</w:t>
      </w:r>
      <w:r w:rsidR="0031290B" w:rsidRPr="2549D720">
        <w:rPr>
          <w:rFonts w:cs="Arial"/>
        </w:rPr>
        <w:t xml:space="preserve"> (IP) 71111.18, </w:t>
      </w:r>
      <w:r w:rsidR="219B7ECF" w:rsidRPr="2549D720">
        <w:rPr>
          <w:rFonts w:cs="Arial"/>
        </w:rPr>
        <w:t xml:space="preserve">71111.24, </w:t>
      </w:r>
      <w:r w:rsidR="0031290B" w:rsidRPr="2549D720">
        <w:rPr>
          <w:rFonts w:cs="Arial"/>
        </w:rPr>
        <w:t>71111.21M</w:t>
      </w:r>
      <w:r w:rsidR="0031290B" w:rsidRPr="2549D720">
        <w:rPr>
          <w:rFonts w:eastAsia="Arial" w:cs="Arial"/>
        </w:rPr>
        <w:t xml:space="preserve">, </w:t>
      </w:r>
      <w:r w:rsidR="0A6AD968" w:rsidRPr="2549D720">
        <w:rPr>
          <w:rFonts w:eastAsia="Arial"/>
        </w:rPr>
        <w:t>71111.21N.03, 71111.21N.04,</w:t>
      </w:r>
      <w:r w:rsidR="0A6AD968">
        <w:t xml:space="preserve"> </w:t>
      </w:r>
      <w:r w:rsidR="0A6AD968" w:rsidRPr="2549D720">
        <w:rPr>
          <w:rFonts w:cs="Arial"/>
        </w:rPr>
        <w:t xml:space="preserve">71130.10, </w:t>
      </w:r>
      <w:r w:rsidR="0031290B" w:rsidRPr="2549D720">
        <w:rPr>
          <w:rFonts w:cs="Arial"/>
        </w:rPr>
        <w:t>and 71152</w:t>
      </w:r>
      <w:r w:rsidR="0031290B" w:rsidRPr="2549D720">
        <w:rPr>
          <w:rFonts w:cs="Arial"/>
          <w:lang w:val="en"/>
        </w:rPr>
        <w:t>.</w:t>
      </w:r>
    </w:p>
    <w:p w14:paraId="5FB23FE8" w14:textId="530A12F9" w:rsidR="0031290B" w:rsidRDefault="0031290B" w:rsidP="00436B3B">
      <w:pPr>
        <w:pStyle w:val="Heading1"/>
        <w:rPr>
          <w:rFonts w:cs="Arial"/>
        </w:rPr>
      </w:pPr>
      <w:r>
        <w:rPr>
          <w:rStyle w:val="spellingerror"/>
          <w:rFonts w:cs="Arial"/>
        </w:rPr>
        <w:t>OpESS</w:t>
      </w:r>
      <w:r>
        <w:rPr>
          <w:rFonts w:cs="Arial"/>
        </w:rPr>
        <w:t xml:space="preserve"> </w:t>
      </w:r>
      <w:r w:rsidR="00377201">
        <w:rPr>
          <w:rFonts w:cs="Arial"/>
        </w:rPr>
        <w:t>2023/01</w:t>
      </w:r>
      <w:r>
        <w:rPr>
          <w:rFonts w:cs="Arial"/>
        </w:rPr>
        <w:t>-01</w:t>
      </w:r>
      <w:r>
        <w:tab/>
      </w:r>
      <w:r>
        <w:rPr>
          <w:rFonts w:cs="Arial"/>
        </w:rPr>
        <w:t>OBJECTIVES</w:t>
      </w:r>
    </w:p>
    <w:p w14:paraId="4C7B8F13" w14:textId="42910676" w:rsidR="0031290B" w:rsidRDefault="0031290B" w:rsidP="00436B3B">
      <w:pPr>
        <w:pStyle w:val="BodyText2"/>
        <w:rPr>
          <w:rFonts w:cs="Arial"/>
        </w:rPr>
      </w:pPr>
      <w:r>
        <w:rPr>
          <w:rFonts w:cs="Arial"/>
        </w:rPr>
        <w:t>01.01</w:t>
      </w:r>
      <w:r>
        <w:rPr>
          <w:rStyle w:val="tabchar"/>
          <w:rFonts w:ascii="Calibri" w:hAnsi="Calibri" w:cs="Calibri"/>
        </w:rPr>
        <w:tab/>
      </w:r>
      <w:r>
        <w:rPr>
          <w:rFonts w:cs="Arial"/>
        </w:rPr>
        <w:t>Provide support to baseline inspection activities in the area of digital instrumentation and controls (I&amp;C) systems and modifications.</w:t>
      </w:r>
    </w:p>
    <w:p w14:paraId="3D0442FF" w14:textId="2D95E6AA" w:rsidR="0031290B" w:rsidRDefault="0031290B" w:rsidP="00436B3B">
      <w:pPr>
        <w:pStyle w:val="BodyText2"/>
        <w:rPr>
          <w:rFonts w:cs="Arial"/>
        </w:rPr>
      </w:pPr>
      <w:r>
        <w:rPr>
          <w:rFonts w:cs="Arial"/>
        </w:rPr>
        <w:t>01.02</w:t>
      </w:r>
      <w:r>
        <w:rPr>
          <w:rStyle w:val="tabchar"/>
          <w:rFonts w:ascii="Calibri" w:hAnsi="Calibri" w:cs="Calibri"/>
        </w:rPr>
        <w:tab/>
      </w:r>
      <w:r>
        <w:rPr>
          <w:rFonts w:cs="Arial"/>
        </w:rPr>
        <w:t>Provide examples where deficiencies may be present in digital I&amp;C equipment in order to inform the inspection of design, modification, and maintenance activities.</w:t>
      </w:r>
    </w:p>
    <w:p w14:paraId="5D82227C" w14:textId="26A26598" w:rsidR="0031290B" w:rsidRPr="00FF6355" w:rsidRDefault="0031290B" w:rsidP="00436B3B">
      <w:pPr>
        <w:pStyle w:val="Heading1"/>
      </w:pPr>
      <w:r>
        <w:t>OpESS 202</w:t>
      </w:r>
      <w:r w:rsidR="006A6110">
        <w:t>3</w:t>
      </w:r>
      <w:r w:rsidR="0087762C">
        <w:t>/</w:t>
      </w:r>
      <w:r>
        <w:t>01</w:t>
      </w:r>
      <w:r w:rsidRPr="00FF6355">
        <w:t>-0</w:t>
      </w:r>
      <w:r>
        <w:t>2</w:t>
      </w:r>
      <w:r w:rsidRPr="00FF6355">
        <w:tab/>
        <w:t>BACKGROUND</w:t>
      </w:r>
    </w:p>
    <w:p w14:paraId="6471EA60" w14:textId="47651B1F" w:rsidR="0031290B" w:rsidRDefault="0031290B" w:rsidP="008C4CFA">
      <w:pPr>
        <w:pStyle w:val="Heading2"/>
      </w:pPr>
      <w:r>
        <w:t>02.01</w:t>
      </w:r>
      <w:r>
        <w:tab/>
      </w:r>
      <w:r w:rsidRPr="001238BF">
        <w:t>Digital I</w:t>
      </w:r>
      <w:r w:rsidR="00EC4A73">
        <w:t xml:space="preserve">nstrumentation and </w:t>
      </w:r>
      <w:r w:rsidRPr="001238BF">
        <w:t>C</w:t>
      </w:r>
      <w:r w:rsidR="00EC4A73">
        <w:t>ontrols</w:t>
      </w:r>
      <w:r w:rsidRPr="001238BF">
        <w:t xml:space="preserve"> Implementation</w:t>
      </w:r>
    </w:p>
    <w:p w14:paraId="6F11B7DF" w14:textId="14E60609" w:rsidR="7A4D0F92" w:rsidRDefault="7A4D0F92" w:rsidP="00C34C70">
      <w:pPr>
        <w:pStyle w:val="BodyText3"/>
      </w:pPr>
      <w:r w:rsidRPr="4CC1A83A">
        <w:t>Digital technology offers significant operational and maintenance benefits for I&amp;C systems of nuclear power plants (NPPs). Digital</w:t>
      </w:r>
      <w:r w:rsidR="001F34E7" w:rsidRPr="4CC1A83A">
        <w:t xml:space="preserve"> </w:t>
      </w:r>
      <w:r w:rsidRPr="4CC1A83A">
        <w:t xml:space="preserve">I&amp;C systems consist of both hardware components and logic elements (e.g., software). Hardware components in </w:t>
      </w:r>
      <w:r w:rsidR="00F40124" w:rsidRPr="4CC1A83A">
        <w:t xml:space="preserve">digital </w:t>
      </w:r>
      <w:r w:rsidRPr="4CC1A83A">
        <w:t>I&amp;C systems are susceptible to failures similar to those considered for analog systems. In this guidance, the term “software” refers to software, firmware,</w:t>
      </w:r>
      <w:r w:rsidR="00F821A3" w:rsidRPr="4CC1A83A">
        <w:t xml:space="preserve"> a</w:t>
      </w:r>
      <w:r w:rsidRPr="4CC1A83A">
        <w:t>nd logic developed from software</w:t>
      </w:r>
      <w:r w:rsidR="1F3E146C" w:rsidRPr="4CC1A83A">
        <w:t>-</w:t>
      </w:r>
      <w:r w:rsidRPr="4CC1A83A">
        <w:t>based development systems (e.g., hardware description language programmed devices).</w:t>
      </w:r>
    </w:p>
    <w:p w14:paraId="54E27D73" w14:textId="215942AD" w:rsidR="0026311F" w:rsidRDefault="00485103" w:rsidP="00C34C70">
      <w:pPr>
        <w:pStyle w:val="BodyText3"/>
      </w:pPr>
      <w:r>
        <w:t xml:space="preserve">The application of digital technology to the design and configuration of </w:t>
      </w:r>
      <w:r w:rsidR="00982A0C">
        <w:t>NPP</w:t>
      </w:r>
      <w:r>
        <w:t xml:space="preserve"> safety</w:t>
      </w:r>
      <w:r w:rsidR="4A90F4CB">
        <w:t xml:space="preserve"> </w:t>
      </w:r>
      <w:r w:rsidR="4A90F4CB" w:rsidRPr="00F22188">
        <w:t>and important to safety</w:t>
      </w:r>
      <w:r w:rsidR="4A90F4CB">
        <w:t xml:space="preserve"> </w:t>
      </w:r>
      <w:r>
        <w:t>systems requires</w:t>
      </w:r>
      <w:r w:rsidR="004D6C62">
        <w:t xml:space="preserve"> careful consideration</w:t>
      </w:r>
      <w:r w:rsidR="00461B83">
        <w:t xml:space="preserve"> </w:t>
      </w:r>
      <w:r w:rsidR="004D6C62">
        <w:t>of NRC guidance pertaining to safety system architecture, failure modes and effect analysis, and the application of defense</w:t>
      </w:r>
      <w:r w:rsidR="00CE1839">
        <w:noBreakHyphen/>
      </w:r>
      <w:r w:rsidR="004D6C62">
        <w:t>in</w:t>
      </w:r>
      <w:r w:rsidR="00CE1839">
        <w:noBreakHyphen/>
      </w:r>
      <w:r w:rsidR="004D6C62">
        <w:t>depth principles</w:t>
      </w:r>
      <w:r w:rsidR="00094A3B">
        <w:t>.</w:t>
      </w:r>
    </w:p>
    <w:p w14:paraId="67B68243" w14:textId="123A3945" w:rsidR="0031290B" w:rsidRDefault="0031290B" w:rsidP="00752A78">
      <w:pPr>
        <w:pStyle w:val="Heading2"/>
      </w:pPr>
      <w:r>
        <w:t>02.02</w:t>
      </w:r>
      <w:r>
        <w:tab/>
      </w:r>
      <w:r w:rsidRPr="001238BF">
        <w:t>Operating Experience</w:t>
      </w:r>
      <w:bookmarkStart w:id="0" w:name="_@_D4600E588F9943208855655DE43881DBZ"/>
      <w:bookmarkStart w:id="1" w:name="_@_66FFD6D9281345DE85568CD96AB2474CZ"/>
      <w:bookmarkEnd w:id="0"/>
      <w:bookmarkEnd w:id="1"/>
    </w:p>
    <w:p w14:paraId="23B906F3" w14:textId="6B1747ED" w:rsidR="008036F9" w:rsidRDefault="004C040C" w:rsidP="00C34C70">
      <w:pPr>
        <w:pStyle w:val="BodyText3"/>
      </w:pPr>
      <w:r>
        <w:t>P</w:t>
      </w:r>
      <w:r w:rsidR="00F56CD4">
        <w:t xml:space="preserve">ast </w:t>
      </w:r>
      <w:r w:rsidR="001F34E7">
        <w:t xml:space="preserve">digital </w:t>
      </w:r>
      <w:r w:rsidR="00F56CD4">
        <w:t xml:space="preserve">I&amp;C related </w:t>
      </w:r>
      <w:r w:rsidR="001D5F0E">
        <w:t xml:space="preserve">audit and </w:t>
      </w:r>
      <w:r w:rsidR="008036F9">
        <w:t xml:space="preserve">inspection activities have identified licensee issues with establishing and maintaining the design control, maintenance, and testing of digital </w:t>
      </w:r>
      <w:r w:rsidR="008036F9">
        <w:lastRenderedPageBreak/>
        <w:t>I&amp;C equipment</w:t>
      </w:r>
      <w:r w:rsidR="00B30E69">
        <w:t xml:space="preserve">. In some cases, </w:t>
      </w:r>
      <w:r w:rsidR="003A164F">
        <w:t>issues identified</w:t>
      </w:r>
      <w:r w:rsidR="00337E13">
        <w:t xml:space="preserve"> were associated with</w:t>
      </w:r>
      <w:r w:rsidR="00DA6A18">
        <w:t xml:space="preserve"> </w:t>
      </w:r>
      <w:r w:rsidR="00337E13">
        <w:t>reviewing changes to verify that a license amendment was not necessary.</w:t>
      </w:r>
    </w:p>
    <w:p w14:paraId="5491C99C" w14:textId="173B2960" w:rsidR="001D76E5" w:rsidRDefault="001D76E5" w:rsidP="00C34C70">
      <w:pPr>
        <w:pStyle w:val="BodyText3"/>
      </w:pPr>
      <w:r>
        <w:t>Examples of licensee performance issues include:</w:t>
      </w:r>
    </w:p>
    <w:p w14:paraId="16F6D91D" w14:textId="1FF50DCB" w:rsidR="0031290B" w:rsidRDefault="0031290B" w:rsidP="00FB0989">
      <w:pPr>
        <w:pStyle w:val="Heading3"/>
      </w:pPr>
      <w:r w:rsidRPr="696A4041">
        <w:t>S</w:t>
      </w:r>
      <w:r w:rsidR="1A23F24E" w:rsidRPr="696A4041">
        <w:t xml:space="preserve">hearon Harris </w:t>
      </w:r>
      <w:r w:rsidR="7E045766" w:rsidRPr="696A4041">
        <w:t>Nuclear Power Plant</w:t>
      </w:r>
      <w:r w:rsidRPr="696A4041">
        <w:t>, M</w:t>
      </w:r>
      <w:r w:rsidR="4BA61F73" w:rsidRPr="696A4041">
        <w:t>arch 2013</w:t>
      </w:r>
    </w:p>
    <w:p w14:paraId="696F2BE4" w14:textId="5D1EAAD5" w:rsidR="7FA50C21" w:rsidRDefault="00B30E69" w:rsidP="00C34C70">
      <w:pPr>
        <w:pStyle w:val="BodyText3"/>
        <w:rPr>
          <w:rFonts w:cs="Arial"/>
        </w:rPr>
      </w:pPr>
      <w:r w:rsidRPr="4B3F188D">
        <w:rPr>
          <w:rFonts w:eastAsia="Times New Roman" w:cs="Arial"/>
        </w:rPr>
        <w:t>T</w:t>
      </w:r>
      <w:r w:rsidR="7FA50C21" w:rsidRPr="4B3F188D">
        <w:rPr>
          <w:rFonts w:eastAsia="Times New Roman" w:cs="Arial"/>
        </w:rPr>
        <w:t>he licensee performed a review but erroneously concluded that the change could be implemented without performing a formal 10 CFR 50.59 evaluation and without obtaining a license amendment. Specifically, in the spring of 2012, Shearon Harris failed to perform a 10</w:t>
      </w:r>
      <w:r w:rsidR="007E1983" w:rsidRPr="4B3F188D">
        <w:rPr>
          <w:rFonts w:eastAsia="Times New Roman" w:cs="Arial"/>
        </w:rPr>
        <w:t> </w:t>
      </w:r>
      <w:r w:rsidR="7FA50C21" w:rsidRPr="4B3F188D">
        <w:rPr>
          <w:rFonts w:eastAsia="Times New Roman" w:cs="Arial"/>
        </w:rPr>
        <w:t>CFR 50.59 evaluation that was sufficient to demonstrate that a license amendment was not</w:t>
      </w:r>
      <w:r w:rsidR="09D964B5" w:rsidRPr="4B3F188D">
        <w:rPr>
          <w:rFonts w:eastAsia="Times New Roman" w:cs="Arial"/>
        </w:rPr>
        <w:t xml:space="preserve"> </w:t>
      </w:r>
      <w:r w:rsidR="7FA50C21" w:rsidRPr="4B3F188D">
        <w:rPr>
          <w:rFonts w:eastAsia="Times New Roman" w:cs="Arial"/>
        </w:rPr>
        <w:t xml:space="preserve">required prior to replacing the original </w:t>
      </w:r>
      <w:r w:rsidR="008F7A1A" w:rsidRPr="4B3F188D">
        <w:rPr>
          <w:rFonts w:eastAsia="Times New Roman" w:cs="Arial"/>
        </w:rPr>
        <w:t>solid state protection system (</w:t>
      </w:r>
      <w:r w:rsidR="7FA50C21" w:rsidRPr="4B3F188D">
        <w:rPr>
          <w:rFonts w:eastAsia="Times New Roman" w:cs="Arial"/>
        </w:rPr>
        <w:t>SSPS</w:t>
      </w:r>
      <w:r w:rsidR="008F7A1A" w:rsidRPr="4B3F188D">
        <w:rPr>
          <w:rFonts w:eastAsia="Times New Roman" w:cs="Arial"/>
        </w:rPr>
        <w:t>)</w:t>
      </w:r>
      <w:r w:rsidR="7FA50C21" w:rsidRPr="4B3F188D">
        <w:rPr>
          <w:rFonts w:eastAsia="Times New Roman" w:cs="Arial"/>
        </w:rPr>
        <w:t xml:space="preserve"> circuit boards with </w:t>
      </w:r>
      <w:r w:rsidR="00405A50" w:rsidRPr="4B3F188D">
        <w:rPr>
          <w:rFonts w:eastAsia="Times New Roman" w:cs="Arial"/>
        </w:rPr>
        <w:t>board</w:t>
      </w:r>
      <w:r w:rsidR="00E90D4C">
        <w:rPr>
          <w:rFonts w:eastAsia="Times New Roman" w:cs="Arial"/>
        </w:rPr>
        <w:t>s</w:t>
      </w:r>
      <w:r w:rsidR="00405A50" w:rsidRPr="4B3F188D">
        <w:rPr>
          <w:rFonts w:eastAsia="Times New Roman" w:cs="Arial"/>
        </w:rPr>
        <w:t xml:space="preserve"> using</w:t>
      </w:r>
      <w:r w:rsidR="00F91011" w:rsidRPr="4B3F188D">
        <w:rPr>
          <w:rFonts w:eastAsia="Times New Roman" w:cs="Arial"/>
        </w:rPr>
        <w:t xml:space="preserve"> </w:t>
      </w:r>
      <w:r w:rsidR="00252321" w:rsidRPr="4B3F188D">
        <w:rPr>
          <w:rFonts w:eastAsia="Times New Roman" w:cs="Arial"/>
        </w:rPr>
        <w:t>complex programmable logic device (</w:t>
      </w:r>
      <w:r w:rsidR="7FA50C21" w:rsidRPr="4B3F188D">
        <w:rPr>
          <w:rFonts w:eastAsia="Times New Roman" w:cs="Arial"/>
        </w:rPr>
        <w:t>CPLD</w:t>
      </w:r>
      <w:r w:rsidR="00252321" w:rsidRPr="4B3F188D">
        <w:rPr>
          <w:rFonts w:eastAsia="Times New Roman" w:cs="Arial"/>
        </w:rPr>
        <w:t>)</w:t>
      </w:r>
      <w:r w:rsidR="00F91011" w:rsidRPr="4B3F188D">
        <w:rPr>
          <w:rFonts w:eastAsia="Times New Roman" w:cs="Arial"/>
        </w:rPr>
        <w:t xml:space="preserve"> technology</w:t>
      </w:r>
      <w:r w:rsidR="7FA50C21" w:rsidRPr="4B3F188D">
        <w:rPr>
          <w:rFonts w:eastAsia="Times New Roman" w:cs="Arial"/>
        </w:rPr>
        <w:t>. The</w:t>
      </w:r>
      <w:r w:rsidR="14099EE3" w:rsidRPr="4B3F188D">
        <w:rPr>
          <w:rFonts w:eastAsia="Times New Roman" w:cs="Arial"/>
        </w:rPr>
        <w:t xml:space="preserve"> </w:t>
      </w:r>
      <w:r w:rsidR="7FA50C21" w:rsidRPr="4B3F188D">
        <w:rPr>
          <w:rFonts w:eastAsia="Times New Roman" w:cs="Arial"/>
        </w:rPr>
        <w:t xml:space="preserve">violation was due in part to the licensee’s misinterpretation of the </w:t>
      </w:r>
      <w:r w:rsidR="002E2849" w:rsidRPr="4B3F188D">
        <w:rPr>
          <w:rFonts w:eastAsia="Times New Roman" w:cs="Arial"/>
        </w:rPr>
        <w:t>Nuclear Energy Institute (</w:t>
      </w:r>
      <w:r w:rsidR="7FA50C21" w:rsidRPr="4B3F188D">
        <w:rPr>
          <w:rFonts w:eastAsia="Times New Roman" w:cs="Arial"/>
        </w:rPr>
        <w:t>NEI</w:t>
      </w:r>
      <w:r w:rsidR="002E2849" w:rsidRPr="4B3F188D">
        <w:rPr>
          <w:rFonts w:eastAsia="Times New Roman" w:cs="Arial"/>
        </w:rPr>
        <w:t>)</w:t>
      </w:r>
      <w:r w:rsidR="7FA50C21" w:rsidRPr="4B3F188D">
        <w:rPr>
          <w:rFonts w:eastAsia="Times New Roman" w:cs="Arial"/>
        </w:rPr>
        <w:t xml:space="preserve"> 01-01 guidance. With</w:t>
      </w:r>
      <w:r w:rsidR="091E8994" w:rsidRPr="4B3F188D">
        <w:rPr>
          <w:rFonts w:eastAsia="Times New Roman" w:cs="Arial"/>
        </w:rPr>
        <w:t xml:space="preserve"> </w:t>
      </w:r>
      <w:r w:rsidR="7FA50C21" w:rsidRPr="4B3F188D">
        <w:rPr>
          <w:rFonts w:eastAsia="Times New Roman" w:cs="Arial"/>
        </w:rPr>
        <w:t>the replacement of the SSPS boards, the licensee implemented a change that did not adequately</w:t>
      </w:r>
      <w:r w:rsidR="1161A260" w:rsidRPr="4B3F188D">
        <w:rPr>
          <w:rFonts w:eastAsia="Times New Roman" w:cs="Arial"/>
        </w:rPr>
        <w:t xml:space="preserve"> </w:t>
      </w:r>
      <w:r w:rsidR="7FA50C21" w:rsidRPr="4B3F188D">
        <w:rPr>
          <w:rFonts w:eastAsia="Times New Roman" w:cs="Arial"/>
        </w:rPr>
        <w:t xml:space="preserve">evaluate and document that they did not create the possibility of a software </w:t>
      </w:r>
      <w:r w:rsidR="002E2849" w:rsidRPr="4B3F188D">
        <w:rPr>
          <w:rFonts w:eastAsia="Times New Roman" w:cs="Arial"/>
        </w:rPr>
        <w:t>common-cause failure (</w:t>
      </w:r>
      <w:r w:rsidR="7FA50C21" w:rsidRPr="4B3F188D">
        <w:rPr>
          <w:rFonts w:eastAsia="Times New Roman" w:cs="Arial"/>
        </w:rPr>
        <w:t>CCF</w:t>
      </w:r>
      <w:r w:rsidR="002E2849" w:rsidRPr="4B3F188D">
        <w:rPr>
          <w:rFonts w:eastAsia="Times New Roman" w:cs="Arial"/>
        </w:rPr>
        <w:t>)</w:t>
      </w:r>
      <w:r w:rsidR="7FA50C21" w:rsidRPr="4B3F188D">
        <w:rPr>
          <w:rFonts w:eastAsia="Times New Roman" w:cs="Arial"/>
        </w:rPr>
        <w:t xml:space="preserve"> in the reactor</w:t>
      </w:r>
      <w:r w:rsidR="54DB6D3D" w:rsidRPr="4B3F188D">
        <w:rPr>
          <w:rFonts w:eastAsia="Times New Roman" w:cs="Arial"/>
        </w:rPr>
        <w:t xml:space="preserve"> </w:t>
      </w:r>
      <w:r w:rsidR="7FA50C21" w:rsidRPr="4B3F188D">
        <w:rPr>
          <w:rFonts w:eastAsia="Times New Roman" w:cs="Arial"/>
        </w:rPr>
        <w:t xml:space="preserve">protection system (RPS) and engineered safety features actuation </w:t>
      </w:r>
      <w:r w:rsidR="7FA50C21" w:rsidRPr="004338E7">
        <w:rPr>
          <w:rFonts w:eastAsia="Times New Roman" w:cs="Arial"/>
        </w:rPr>
        <w:t>systems (ESFAS)</w:t>
      </w:r>
      <w:r w:rsidR="1CEEA05C" w:rsidRPr="004338E7">
        <w:rPr>
          <w:rFonts w:eastAsia="Times New Roman" w:cs="Arial"/>
        </w:rPr>
        <w:t xml:space="preserve"> that</w:t>
      </w:r>
      <w:r w:rsidR="7FA50C21" w:rsidRPr="004338E7">
        <w:rPr>
          <w:rFonts w:eastAsia="Times New Roman" w:cs="Arial"/>
        </w:rPr>
        <w:t xml:space="preserve"> had not</w:t>
      </w:r>
      <w:r w:rsidR="0E1BF55B" w:rsidRPr="004338E7">
        <w:rPr>
          <w:rFonts w:eastAsia="Times New Roman" w:cs="Arial"/>
        </w:rPr>
        <w:t xml:space="preserve"> </w:t>
      </w:r>
      <w:r w:rsidR="7FA50C21" w:rsidRPr="004338E7">
        <w:rPr>
          <w:rFonts w:eastAsia="Times New Roman" w:cs="Arial"/>
        </w:rPr>
        <w:t>previously been evaluated in the Updated Final Safety Analysis Report (UFSAR). The</w:t>
      </w:r>
      <w:r w:rsidR="664AC77C" w:rsidRPr="004338E7">
        <w:rPr>
          <w:rFonts w:eastAsia="Times New Roman" w:cs="Arial"/>
        </w:rPr>
        <w:t xml:space="preserve"> </w:t>
      </w:r>
      <w:r w:rsidR="7FA50C21" w:rsidRPr="004338E7">
        <w:rPr>
          <w:rFonts w:eastAsia="Times New Roman" w:cs="Arial"/>
        </w:rPr>
        <w:t>licensee failed to recognize that the software used in the replacement boards had the potential to</w:t>
      </w:r>
      <w:r w:rsidR="4562242B" w:rsidRPr="004338E7">
        <w:rPr>
          <w:rFonts w:eastAsia="Times New Roman" w:cs="Arial"/>
        </w:rPr>
        <w:t xml:space="preserve"> </w:t>
      </w:r>
      <w:r w:rsidR="7FA50C21" w:rsidRPr="004338E7">
        <w:rPr>
          <w:rFonts w:eastAsia="Times New Roman" w:cs="Arial"/>
        </w:rPr>
        <w:t xml:space="preserve">adversely </w:t>
      </w:r>
      <w:r w:rsidR="7FA50C21" w:rsidRPr="4B3F188D">
        <w:rPr>
          <w:rFonts w:eastAsia="Times New Roman" w:cs="Arial"/>
        </w:rPr>
        <w:t>affect the design functions of the SSPS.</w:t>
      </w:r>
    </w:p>
    <w:p w14:paraId="4D517DA1" w14:textId="43A6CCF0" w:rsidR="00F31777" w:rsidRDefault="55DAB2B9" w:rsidP="00C34C70">
      <w:pPr>
        <w:pStyle w:val="BodyText3"/>
      </w:pPr>
      <w:r>
        <w:t>The results of the inspection can be viewed in Inspection Report (IR)</w:t>
      </w:r>
      <w:r w:rsidR="6CECB6C0">
        <w:t xml:space="preserve"> 05000400/2013002</w:t>
      </w:r>
      <w:r w:rsidR="42C98A1B">
        <w:t xml:space="preserve"> (</w:t>
      </w:r>
      <w:r w:rsidR="00785FC0">
        <w:t>Agencywide</w:t>
      </w:r>
      <w:r w:rsidR="00052E03">
        <w:t xml:space="preserve"> Documents Access</w:t>
      </w:r>
      <w:r w:rsidR="00654579">
        <w:t xml:space="preserve"> and Management System (ADAMS) </w:t>
      </w:r>
      <w:r w:rsidR="00887C51">
        <w:t xml:space="preserve">Accession No. </w:t>
      </w:r>
      <w:r w:rsidR="6CECB6C0">
        <w:t>ML13120A340)</w:t>
      </w:r>
      <w:r w:rsidR="764932BD">
        <w:t xml:space="preserve"> and IR 05000400/2013009 (ML13224A290)</w:t>
      </w:r>
      <w:r w:rsidR="44450009">
        <w:t>.</w:t>
      </w:r>
    </w:p>
    <w:p w14:paraId="36CBAED2" w14:textId="2791AC95" w:rsidR="007104AD" w:rsidRPr="00D661AC" w:rsidRDefault="007104AD" w:rsidP="005C7F7C">
      <w:pPr>
        <w:pStyle w:val="Heading3"/>
      </w:pPr>
      <w:r w:rsidRPr="00D661AC">
        <w:rPr>
          <w:bdr w:val="none" w:sz="0" w:space="0" w:color="auto" w:frame="1"/>
        </w:rPr>
        <w:t xml:space="preserve">Susquehanna Steam Electric Station, August </w:t>
      </w:r>
      <w:proofErr w:type="gramStart"/>
      <w:r w:rsidRPr="00D661AC">
        <w:rPr>
          <w:bdr w:val="none" w:sz="0" w:space="0" w:color="auto" w:frame="1"/>
        </w:rPr>
        <w:t>2011</w:t>
      </w:r>
      <w:proofErr w:type="gramEnd"/>
      <w:r w:rsidRPr="00D661AC">
        <w:rPr>
          <w:bdr w:val="none" w:sz="0" w:space="0" w:color="auto" w:frame="1"/>
        </w:rPr>
        <w:t xml:space="preserve"> and November 2012</w:t>
      </w:r>
    </w:p>
    <w:p w14:paraId="45BEEB67" w14:textId="7C7F8A31" w:rsidR="007104AD" w:rsidRPr="00D661AC" w:rsidRDefault="00CA4524" w:rsidP="00286E12">
      <w:pPr>
        <w:pStyle w:val="BodyText3"/>
      </w:pPr>
      <w:r>
        <w:rPr>
          <w:bdr w:val="none" w:sz="0" w:space="0" w:color="auto" w:frame="1"/>
        </w:rPr>
        <w:t>The licensee</w:t>
      </w:r>
      <w:r w:rsidR="007104AD" w:rsidRPr="00D661AC">
        <w:rPr>
          <w:bdr w:val="none" w:sz="0" w:space="0" w:color="auto" w:frame="1"/>
        </w:rPr>
        <w:t xml:space="preserve"> experienced numerous reactor trips and </w:t>
      </w:r>
      <w:proofErr w:type="spellStart"/>
      <w:r w:rsidR="007104AD" w:rsidRPr="00D661AC">
        <w:rPr>
          <w:bdr w:val="none" w:sz="0" w:space="0" w:color="auto" w:frame="1"/>
        </w:rPr>
        <w:t>downpowers</w:t>
      </w:r>
      <w:proofErr w:type="spellEnd"/>
      <w:r w:rsidR="007104AD" w:rsidRPr="00D661AC">
        <w:rPr>
          <w:bdr w:val="none" w:sz="0" w:space="0" w:color="auto" w:frame="1"/>
        </w:rPr>
        <w:t xml:space="preserve"> during the implementation of their digital Integrated Control System (ICS), a digital feedwater and level control system. One instance occurred when Unit 2 automatically scrammed from 100 percent power due to a main turbine trip. The main turbine trip occurred during the performance of the quarterly functional test of the</w:t>
      </w:r>
      <w:r w:rsidR="00275061">
        <w:rPr>
          <w:bdr w:val="none" w:sz="0" w:space="0" w:color="auto" w:frame="1"/>
        </w:rPr>
        <w:t xml:space="preserve"> feedwater/main turbine trip system associated with reactor vessel water level channels.</w:t>
      </w:r>
      <w:r w:rsidR="007104AD" w:rsidRPr="00D661AC">
        <w:rPr>
          <w:bdr w:val="none" w:sz="0" w:space="0" w:color="auto" w:frame="1"/>
        </w:rPr>
        <w:t xml:space="preserve"> The test was being performed for the first time since the 2011 upgrade of the Unit 2 feedwater level control system with a digital ICS. As part of the test, operations personnel transferred the reactor water level input signal from average level to narrow range 'B' biased as required by the procedure. The main turbine and feedwater trip system design uses three narrow range reactor water level channels in a two-out-of-three trip logic. When the first narrow range reactor water level channel ('2A') was tested, an unexpected automatic main turbine trip occurred. The direct cause was an incorrectly terminated internal jumper. The wiring anomaly in the ICS Level 8 turbine trip logic circuitry resulted in one of the Level 8 trip logic contacts being </w:t>
      </w:r>
      <w:proofErr w:type="spellStart"/>
      <w:r w:rsidR="007104AD" w:rsidRPr="00D661AC">
        <w:rPr>
          <w:bdr w:val="none" w:sz="0" w:space="0" w:color="auto" w:frame="1"/>
        </w:rPr>
        <w:t>jumpered</w:t>
      </w:r>
      <w:proofErr w:type="spellEnd"/>
      <w:r w:rsidR="007104AD" w:rsidRPr="00D661AC">
        <w:rPr>
          <w:bdr w:val="none" w:sz="0" w:space="0" w:color="auto" w:frame="1"/>
        </w:rPr>
        <w:t xml:space="preserve"> out of the channel trip circuitry, causing a Unit 2 main Turbine Trip from the initiation of one single channel instead of the designed two</w:t>
      </w:r>
      <w:r w:rsidR="006F0ABB">
        <w:rPr>
          <w:bdr w:val="none" w:sz="0" w:space="0" w:color="auto" w:frame="1"/>
        </w:rPr>
        <w:noBreakHyphen/>
      </w:r>
      <w:r w:rsidR="007104AD" w:rsidRPr="00D661AC">
        <w:rPr>
          <w:bdr w:val="none" w:sz="0" w:space="0" w:color="auto" w:frame="1"/>
        </w:rPr>
        <w:t>out</w:t>
      </w:r>
      <w:r w:rsidR="006F0ABB">
        <w:rPr>
          <w:bdr w:val="none" w:sz="0" w:space="0" w:color="auto" w:frame="1"/>
        </w:rPr>
        <w:noBreakHyphen/>
      </w:r>
      <w:r w:rsidR="007104AD" w:rsidRPr="00D661AC">
        <w:rPr>
          <w:bdr w:val="none" w:sz="0" w:space="0" w:color="auto" w:frame="1"/>
        </w:rPr>
        <w:t>of</w:t>
      </w:r>
      <w:r w:rsidR="006F0ABB">
        <w:rPr>
          <w:bdr w:val="none" w:sz="0" w:space="0" w:color="auto" w:frame="1"/>
        </w:rPr>
        <w:noBreakHyphen/>
      </w:r>
      <w:r w:rsidR="007104AD" w:rsidRPr="00D661AC">
        <w:rPr>
          <w:bdr w:val="none" w:sz="0" w:space="0" w:color="auto" w:frame="1"/>
        </w:rPr>
        <w:t>three channel logic.</w:t>
      </w:r>
    </w:p>
    <w:p w14:paraId="314B4CA7" w14:textId="71A2C9AE" w:rsidR="007104AD" w:rsidRPr="00D661AC" w:rsidRDefault="007104AD" w:rsidP="00286E12">
      <w:pPr>
        <w:pStyle w:val="BodyText3"/>
      </w:pPr>
      <w:r w:rsidRPr="00D661AC">
        <w:rPr>
          <w:rFonts w:cs="Arial"/>
          <w:bdr w:val="none" w:sz="0" w:space="0" w:color="auto" w:frame="1"/>
        </w:rPr>
        <w:t xml:space="preserve">This event is captured in </w:t>
      </w:r>
      <w:r w:rsidR="00525179">
        <w:rPr>
          <w:rFonts w:cs="Arial"/>
          <w:bdr w:val="none" w:sz="0" w:space="0" w:color="auto" w:frame="1"/>
        </w:rPr>
        <w:t xml:space="preserve">Licensee Event Report </w:t>
      </w:r>
      <w:r w:rsidRPr="00D661AC">
        <w:rPr>
          <w:rFonts w:cs="Arial"/>
          <w:bdr w:val="none" w:sz="0" w:space="0" w:color="auto" w:frame="1"/>
        </w:rPr>
        <w:t>2011-003-00</w:t>
      </w:r>
      <w:r w:rsidR="00772FB6">
        <w:rPr>
          <w:rFonts w:cs="Arial"/>
          <w:bdr w:val="none" w:sz="0" w:space="0" w:color="auto" w:frame="1"/>
        </w:rPr>
        <w:t xml:space="preserve"> (ML1129</w:t>
      </w:r>
      <w:r w:rsidR="00C1243D">
        <w:rPr>
          <w:rFonts w:cs="Arial"/>
          <w:bdr w:val="none" w:sz="0" w:space="0" w:color="auto" w:frame="1"/>
        </w:rPr>
        <w:t>20131)</w:t>
      </w:r>
      <w:r w:rsidR="0090049E">
        <w:rPr>
          <w:rFonts w:cs="Arial"/>
          <w:bdr w:val="none" w:sz="0" w:space="0" w:color="auto" w:frame="1"/>
        </w:rPr>
        <w:t>.</w:t>
      </w:r>
      <w:r w:rsidR="00CF2B96">
        <w:rPr>
          <w:rFonts w:cs="Arial"/>
          <w:bdr w:val="none" w:sz="0" w:space="0" w:color="auto" w:frame="1"/>
        </w:rPr>
        <w:t xml:space="preserve"> The results of </w:t>
      </w:r>
      <w:r w:rsidR="00B755DD">
        <w:rPr>
          <w:rFonts w:cs="Arial"/>
          <w:bdr w:val="none" w:sz="0" w:space="0" w:color="auto" w:frame="1"/>
        </w:rPr>
        <w:t xml:space="preserve">this inspection can be viewed in IR </w:t>
      </w:r>
      <w:r w:rsidR="00E11FEC">
        <w:rPr>
          <w:rFonts w:cs="Arial"/>
          <w:bdr w:val="none" w:sz="0" w:space="0" w:color="auto" w:frame="1"/>
        </w:rPr>
        <w:t>05000388/201100</w:t>
      </w:r>
      <w:r w:rsidR="00D34948">
        <w:rPr>
          <w:rFonts w:cs="Arial"/>
          <w:bdr w:val="none" w:sz="0" w:space="0" w:color="auto" w:frame="1"/>
        </w:rPr>
        <w:t>4 (</w:t>
      </w:r>
      <w:r w:rsidR="00827B9E">
        <w:rPr>
          <w:rFonts w:cs="Arial"/>
          <w:bdr w:val="none" w:sz="0" w:space="0" w:color="auto" w:frame="1"/>
        </w:rPr>
        <w:t>ML</w:t>
      </w:r>
      <w:r w:rsidR="006B2513">
        <w:rPr>
          <w:rFonts w:cs="Arial"/>
          <w:bdr w:val="none" w:sz="0" w:space="0" w:color="auto" w:frame="1"/>
        </w:rPr>
        <w:t xml:space="preserve">113120409) and </w:t>
      </w:r>
      <w:r w:rsidR="0018177D">
        <w:rPr>
          <w:rFonts w:cs="Arial"/>
          <w:bdr w:val="none" w:sz="0" w:space="0" w:color="auto" w:frame="1"/>
        </w:rPr>
        <w:t>05000388/2011005 (ML12045</w:t>
      </w:r>
      <w:r w:rsidR="00E11FEC">
        <w:rPr>
          <w:rFonts w:cs="Arial"/>
          <w:bdr w:val="none" w:sz="0" w:space="0" w:color="auto" w:frame="1"/>
        </w:rPr>
        <w:t>A383).</w:t>
      </w:r>
    </w:p>
    <w:p w14:paraId="1332BD5F" w14:textId="5822EE83" w:rsidR="007104AD" w:rsidRPr="00D661AC" w:rsidRDefault="007104AD" w:rsidP="00286E12">
      <w:pPr>
        <w:pStyle w:val="BodyText3"/>
      </w:pPr>
      <w:r w:rsidRPr="00D661AC">
        <w:rPr>
          <w:rFonts w:cs="Arial"/>
          <w:bdr w:val="none" w:sz="0" w:space="0" w:color="auto" w:frame="1"/>
        </w:rPr>
        <w:lastRenderedPageBreak/>
        <w:t xml:space="preserve">Another instance was documented for the failure to evaluate operating experience for the ICS when Unit 2 lost control of reactor vessel level on November 9, 2012, requiring insertion of a manual scram. The cause of the loss of level control was the lockup of one of the two ICS network switches due to a data storm, a condition which had been described in various </w:t>
      </w:r>
      <w:r w:rsidR="0065500F">
        <w:rPr>
          <w:rFonts w:cs="Arial"/>
          <w:bdr w:val="none" w:sz="0" w:space="0" w:color="auto" w:frame="1"/>
        </w:rPr>
        <w:t>operating experience</w:t>
      </w:r>
      <w:r w:rsidRPr="00D661AC">
        <w:rPr>
          <w:rFonts w:cs="Arial"/>
          <w:bdr w:val="none" w:sz="0" w:space="0" w:color="auto" w:frame="1"/>
        </w:rPr>
        <w:t xml:space="preserve"> communications from April 2007 through September 2012.</w:t>
      </w:r>
    </w:p>
    <w:p w14:paraId="1C97A3C8" w14:textId="09D6CAC1" w:rsidR="007104AD" w:rsidRPr="00D661AC" w:rsidRDefault="007104AD" w:rsidP="00286E12">
      <w:pPr>
        <w:pStyle w:val="BodyText3"/>
      </w:pPr>
      <w:r w:rsidRPr="00D661AC">
        <w:rPr>
          <w:rFonts w:cs="Arial"/>
          <w:bdr w:val="none" w:sz="0" w:space="0" w:color="auto" w:frame="1"/>
        </w:rPr>
        <w:t>The results of this inspection can be viewed in Inspection Report (IR) 05000</w:t>
      </w:r>
      <w:r w:rsidR="0019090F">
        <w:rPr>
          <w:rFonts w:cs="Arial"/>
          <w:bdr w:val="none" w:sz="0" w:space="0" w:color="auto" w:frame="1"/>
        </w:rPr>
        <w:t>388</w:t>
      </w:r>
      <w:r w:rsidRPr="00D661AC">
        <w:rPr>
          <w:rFonts w:cs="Arial"/>
          <w:bdr w:val="none" w:sz="0" w:space="0" w:color="auto" w:frame="1"/>
        </w:rPr>
        <w:t>/2013011</w:t>
      </w:r>
      <w:r w:rsidR="00681121">
        <w:rPr>
          <w:rFonts w:cs="Arial"/>
          <w:bdr w:val="none" w:sz="0" w:space="0" w:color="auto" w:frame="1"/>
        </w:rPr>
        <w:t xml:space="preserve"> (ML13322B321)</w:t>
      </w:r>
      <w:r w:rsidR="0090049E">
        <w:rPr>
          <w:rFonts w:cs="Arial"/>
          <w:bdr w:val="none" w:sz="0" w:space="0" w:color="auto" w:frame="1"/>
        </w:rPr>
        <w:t>.</w:t>
      </w:r>
    </w:p>
    <w:p w14:paraId="04985670" w14:textId="4BB299F7" w:rsidR="007A34FB" w:rsidRPr="006315D0" w:rsidRDefault="0031290B" w:rsidP="006315D0">
      <w:pPr>
        <w:pStyle w:val="BodyText3"/>
        <w:rPr>
          <w:u w:val="single"/>
        </w:rPr>
      </w:pPr>
      <w:r w:rsidRPr="006315D0">
        <w:rPr>
          <w:u w:val="single"/>
        </w:rPr>
        <w:t>Summary</w:t>
      </w:r>
    </w:p>
    <w:p w14:paraId="6A959045" w14:textId="16B62C52" w:rsidR="00296992" w:rsidRDefault="00F5691E" w:rsidP="00C34C70">
      <w:pPr>
        <w:pStyle w:val="BodyText3"/>
      </w:pPr>
      <w:r>
        <w:t xml:space="preserve">The examples of digital I&amp;C </w:t>
      </w:r>
      <w:r w:rsidRPr="007B63BE">
        <w:t xml:space="preserve">equipment </w:t>
      </w:r>
      <w:r w:rsidR="275FFBAC" w:rsidRPr="00F22188">
        <w:t>performances</w:t>
      </w:r>
      <w:r w:rsidR="275FFBAC">
        <w:t xml:space="preserve"> </w:t>
      </w:r>
      <w:r>
        <w:t xml:space="preserve">above are provided to </w:t>
      </w:r>
      <w:r w:rsidRPr="007B63BE">
        <w:t>support</w:t>
      </w:r>
      <w:r w:rsidR="031ACA89" w:rsidRPr="007B63BE">
        <w:t xml:space="preserve"> </w:t>
      </w:r>
      <w:r w:rsidR="031ACA89" w:rsidRPr="00F22188">
        <w:t>the need</w:t>
      </w:r>
      <w:r w:rsidR="031ACA89">
        <w:t xml:space="preserve"> for </w:t>
      </w:r>
      <w:r w:rsidR="415036E3">
        <w:t>inspectors</w:t>
      </w:r>
      <w:r w:rsidR="127736C9">
        <w:t xml:space="preserve"> </w:t>
      </w:r>
      <w:r w:rsidR="127736C9" w:rsidRPr="00F22188">
        <w:t>to conduct</w:t>
      </w:r>
      <w:r w:rsidR="127736C9">
        <w:t xml:space="preserve"> </w:t>
      </w:r>
      <w:r>
        <w:t xml:space="preserve">baseline inspection activities in the areas </w:t>
      </w:r>
      <w:r w:rsidR="00B41ED6">
        <w:t>of digital I&amp;C</w:t>
      </w:r>
      <w:r w:rsidR="00E91B8B">
        <w:t xml:space="preserve"> equipment design, maintenance, and testing.</w:t>
      </w:r>
    </w:p>
    <w:p w14:paraId="139DF9CF" w14:textId="72A7E445" w:rsidR="003E0F8A" w:rsidRDefault="003E0F8A" w:rsidP="00436B3B">
      <w:pPr>
        <w:pStyle w:val="Heading1"/>
      </w:pPr>
      <w:r>
        <w:t>OpESS 202</w:t>
      </w:r>
      <w:r w:rsidR="00377201">
        <w:t>3</w:t>
      </w:r>
      <w:r>
        <w:t>/</w:t>
      </w:r>
      <w:r w:rsidR="00377201">
        <w:t>01</w:t>
      </w:r>
      <w:r w:rsidRPr="00FF6355">
        <w:t>-0</w:t>
      </w:r>
      <w:r>
        <w:t>3</w:t>
      </w:r>
      <w:r w:rsidRPr="00FF6355">
        <w:tab/>
        <w:t>INSPECTION GUIDANCE</w:t>
      </w:r>
    </w:p>
    <w:p w14:paraId="2E852AE7" w14:textId="65CEF1EB" w:rsidR="003E0F8A" w:rsidRDefault="003E0F8A" w:rsidP="00286E12">
      <w:pPr>
        <w:pStyle w:val="BodyText"/>
      </w:pPr>
      <w:r>
        <w:t>The following inspection guidance may be applied</w:t>
      </w:r>
      <w:r w:rsidR="488A8AD7">
        <w:t>,</w:t>
      </w:r>
      <w:r>
        <w:t xml:space="preserve"> as appropriate</w:t>
      </w:r>
      <w:r w:rsidR="4ED430D8">
        <w:t>,</w:t>
      </w:r>
      <w:r>
        <w:t xml:space="preserve"> to support baseline inspection activities. Inspector judgment should be used when determining the extent to which the OpE</w:t>
      </w:r>
      <w:r w:rsidR="004C0509">
        <w:t>SS</w:t>
      </w:r>
      <w:r>
        <w:t xml:space="preserve"> should be used to inform inspection activities under the applicable baseline IPs.</w:t>
      </w:r>
    </w:p>
    <w:p w14:paraId="0D4C4930" w14:textId="0E3D71E0" w:rsidR="003E0F8A" w:rsidRDefault="00752A78" w:rsidP="00752A78">
      <w:pPr>
        <w:pStyle w:val="Heading2"/>
      </w:pPr>
      <w:r>
        <w:t>0</w:t>
      </w:r>
      <w:r w:rsidR="0096645E">
        <w:t>3.0</w:t>
      </w:r>
      <w:r w:rsidR="007E56B3">
        <w:t>1</w:t>
      </w:r>
      <w:r w:rsidR="0096645E">
        <w:tab/>
      </w:r>
      <w:r w:rsidR="7A0F70EB" w:rsidRPr="00B1430C">
        <w:t>Design Control</w:t>
      </w:r>
    </w:p>
    <w:p w14:paraId="18038DD8" w14:textId="4FF7DEEC" w:rsidR="009377E8" w:rsidRPr="002600E9" w:rsidRDefault="7A0F70EB" w:rsidP="00C34C70">
      <w:pPr>
        <w:pStyle w:val="BodyText3"/>
      </w:pPr>
      <w:r>
        <w:t>The recommended inspection activity described below supports</w:t>
      </w:r>
      <w:r w:rsidR="0029562F" w:rsidRPr="0029562F">
        <w:t xml:space="preserve"> </w:t>
      </w:r>
      <w:r w:rsidR="0029562F">
        <w:t>IP 71111.21M, “</w:t>
      </w:r>
      <w:r w:rsidR="004F14A1">
        <w:t xml:space="preserve">Comprehensive </w:t>
      </w:r>
      <w:r w:rsidR="002A38F7">
        <w:t xml:space="preserve">Engineering </w:t>
      </w:r>
      <w:r w:rsidR="004F14A1">
        <w:t>Team Inspect</w:t>
      </w:r>
      <w:r w:rsidR="002A38F7">
        <w:t>ion</w:t>
      </w:r>
      <w:r w:rsidR="00CF2AF4">
        <w:t xml:space="preserve"> (CETI)</w:t>
      </w:r>
      <w:r w:rsidR="002600E9">
        <w:t>.</w:t>
      </w:r>
      <w:r w:rsidR="0029562F">
        <w:t>”</w:t>
      </w:r>
    </w:p>
    <w:p w14:paraId="17727A35" w14:textId="65CA860E" w:rsidR="002600E9" w:rsidRDefault="003B0411" w:rsidP="00231332">
      <w:pPr>
        <w:pStyle w:val="BodyText"/>
        <w:numPr>
          <w:ilvl w:val="0"/>
          <w:numId w:val="24"/>
        </w:numPr>
      </w:pPr>
      <w:r>
        <w:t>General</w:t>
      </w:r>
    </w:p>
    <w:p w14:paraId="5EEC46D1" w14:textId="77777777" w:rsidR="002600E9" w:rsidRDefault="00CE6E75" w:rsidP="00843522">
      <w:pPr>
        <w:pStyle w:val="BodyText"/>
        <w:numPr>
          <w:ilvl w:val="1"/>
          <w:numId w:val="24"/>
        </w:numPr>
      </w:pPr>
      <w:r>
        <w:t>Review</w:t>
      </w:r>
      <w:r w:rsidR="003B0411">
        <w:t xml:space="preserve"> </w:t>
      </w:r>
      <w:r w:rsidR="7A0F70EB">
        <w:t xml:space="preserve">conditions or deficiencies affecting digital </w:t>
      </w:r>
      <w:r w:rsidR="00A83D98">
        <w:t>I&amp;C</w:t>
      </w:r>
      <w:r>
        <w:t xml:space="preserve"> </w:t>
      </w:r>
      <w:r w:rsidR="0039278C">
        <w:t>and v</w:t>
      </w:r>
      <w:r w:rsidR="00F359DA">
        <w:t xml:space="preserve">erify </w:t>
      </w:r>
      <w:r w:rsidR="00435D9C">
        <w:t xml:space="preserve">that </w:t>
      </w:r>
      <w:r w:rsidR="7A0F70EB">
        <w:t xml:space="preserve">corrective </w:t>
      </w:r>
      <w:r w:rsidR="0039278C">
        <w:t xml:space="preserve">actions </w:t>
      </w:r>
      <w:r w:rsidR="7A0F70EB">
        <w:t>are prompt and correct the condition adverse to quality.</w:t>
      </w:r>
    </w:p>
    <w:p w14:paraId="30F41F6E" w14:textId="77777777" w:rsidR="002600E9" w:rsidRDefault="0039278C" w:rsidP="00843522">
      <w:pPr>
        <w:pStyle w:val="BodyText"/>
        <w:numPr>
          <w:ilvl w:val="1"/>
          <w:numId w:val="24"/>
        </w:numPr>
      </w:pPr>
      <w:r>
        <w:t>Verify</w:t>
      </w:r>
      <w:r w:rsidR="7A0F70EB">
        <w:t xml:space="preserve"> that the licensee identifies the cause of the conditions or deficiencies associated with significant condition adverse to quality affecting digital </w:t>
      </w:r>
      <w:r w:rsidR="001A7F42">
        <w:t>I&amp;C</w:t>
      </w:r>
      <w:r w:rsidR="7A0F70EB">
        <w:t xml:space="preserve"> </w:t>
      </w:r>
      <w:r w:rsidR="007C5241">
        <w:t xml:space="preserve">equipment </w:t>
      </w:r>
      <w:r w:rsidR="7A0F70EB">
        <w:t>and take</w:t>
      </w:r>
      <w:r w:rsidR="007C5241">
        <w:t>s</w:t>
      </w:r>
      <w:r w:rsidR="7A0F70EB">
        <w:t xml:space="preserve"> sufficient corrective measures to prevent repetition.</w:t>
      </w:r>
    </w:p>
    <w:p w14:paraId="2BC7770A" w14:textId="15821A87" w:rsidR="002600E9" w:rsidRDefault="005D447B" w:rsidP="00843522">
      <w:pPr>
        <w:pStyle w:val="BodyText"/>
        <w:numPr>
          <w:ilvl w:val="1"/>
          <w:numId w:val="24"/>
        </w:numPr>
      </w:pPr>
      <w:r w:rsidRPr="00A83D98">
        <w:t>Verify that the digital component has the ability to perform its safety functions, as</w:t>
      </w:r>
      <w:r w:rsidR="00D80094">
        <w:noBreakHyphen/>
      </w:r>
      <w:r w:rsidRPr="00A83D98">
        <w:t>designed and as-built, by reviewing qualification testing, post</w:t>
      </w:r>
      <w:r w:rsidR="00DA51B3">
        <w:noBreakHyphen/>
      </w:r>
      <w:r w:rsidRPr="00A83D98">
        <w:t>maintenance testing</w:t>
      </w:r>
      <w:r w:rsidR="00D13C3D">
        <w:t>,</w:t>
      </w:r>
      <w:r w:rsidRPr="00A83D98">
        <w:t xml:space="preserve"> and in-service testing.</w:t>
      </w:r>
    </w:p>
    <w:p w14:paraId="28353A6D" w14:textId="2585B90E" w:rsidR="002600E9" w:rsidRDefault="005D447B" w:rsidP="00843522">
      <w:pPr>
        <w:pStyle w:val="BodyText"/>
        <w:numPr>
          <w:ilvl w:val="1"/>
          <w:numId w:val="24"/>
        </w:numPr>
      </w:pPr>
      <w:r w:rsidRPr="00A83D98">
        <w:t xml:space="preserve">Verify that </w:t>
      </w:r>
      <w:r w:rsidR="004F4C53">
        <w:t>the Quality Assurance (</w:t>
      </w:r>
      <w:r w:rsidRPr="00A83D98">
        <w:t>QA</w:t>
      </w:r>
      <w:r w:rsidR="004F4C53">
        <w:t>)</w:t>
      </w:r>
      <w:r w:rsidRPr="00A83D98">
        <w:t xml:space="preserve"> program, and </w:t>
      </w:r>
      <w:r w:rsidR="00D27733">
        <w:t xml:space="preserve">equipment </w:t>
      </w:r>
      <w:r w:rsidRPr="00A83D98">
        <w:t>qualification</w:t>
      </w:r>
      <w:r w:rsidR="00D27733">
        <w:t xml:space="preserve"> (environmental, seismic, </w:t>
      </w:r>
      <w:r w:rsidR="00050E5E">
        <w:t xml:space="preserve">and </w:t>
      </w:r>
      <w:r w:rsidR="00B724D4">
        <w:t>electromagnetic</w:t>
      </w:r>
      <w:r w:rsidR="0069613D">
        <w:t xml:space="preserve"> interference (EMI)/radio</w:t>
      </w:r>
      <w:r w:rsidR="007F2E5C">
        <w:t xml:space="preserve"> </w:t>
      </w:r>
      <w:r w:rsidR="0069613D">
        <w:t>frequency interference (RFI))</w:t>
      </w:r>
      <w:r w:rsidRPr="00A83D98">
        <w:t xml:space="preserve"> requirements are met.</w:t>
      </w:r>
    </w:p>
    <w:p w14:paraId="5BFDD904" w14:textId="77777777" w:rsidR="002600E9" w:rsidRDefault="00CB548F" w:rsidP="00231332">
      <w:pPr>
        <w:pStyle w:val="BodyText"/>
        <w:numPr>
          <w:ilvl w:val="0"/>
          <w:numId w:val="24"/>
        </w:numPr>
      </w:pPr>
      <w:r w:rsidRPr="00A83D98">
        <w:t>Design</w:t>
      </w:r>
    </w:p>
    <w:p w14:paraId="7D5D90A7" w14:textId="16190C21" w:rsidR="002600E9" w:rsidRDefault="009A7DDA" w:rsidP="00843522">
      <w:pPr>
        <w:pStyle w:val="BodyText"/>
        <w:numPr>
          <w:ilvl w:val="1"/>
          <w:numId w:val="24"/>
        </w:numPr>
      </w:pPr>
      <w:r w:rsidRPr="00A83D98">
        <w:t xml:space="preserve">If preventative maintenance and/or testing is performed by a licensee’s vendor, how </w:t>
      </w:r>
      <w:r w:rsidR="00E96C9D" w:rsidRPr="00A83D98">
        <w:t>is</w:t>
      </w:r>
      <w:r w:rsidRPr="00A83D98">
        <w:t xml:space="preserve"> the licensee providing </w:t>
      </w:r>
      <w:r w:rsidR="00E96C9D" w:rsidRPr="00A83D98">
        <w:t>oversight of the vendor?</w:t>
      </w:r>
    </w:p>
    <w:p w14:paraId="4511E057" w14:textId="77777777" w:rsidR="002600E9" w:rsidRDefault="00000DCC" w:rsidP="002600E9">
      <w:pPr>
        <w:pStyle w:val="BodyText"/>
        <w:numPr>
          <w:ilvl w:val="2"/>
          <w:numId w:val="24"/>
        </w:numPr>
      </w:pPr>
      <w:r w:rsidRPr="00A83D98">
        <w:t xml:space="preserve">Verify that applicable administrative or regulatory </w:t>
      </w:r>
      <w:r w:rsidR="00CD01FD" w:rsidRPr="00A83D98">
        <w:t>requirements are specified in procurement documents/vendor contracts/work orders and comply with digital I&amp;C equipment functions</w:t>
      </w:r>
      <w:r w:rsidR="00E62321">
        <w:t>.</w:t>
      </w:r>
    </w:p>
    <w:p w14:paraId="2B120B86" w14:textId="77777777" w:rsidR="002600E9" w:rsidRDefault="008302A4" w:rsidP="00843522">
      <w:pPr>
        <w:pStyle w:val="BodyText"/>
        <w:numPr>
          <w:ilvl w:val="1"/>
          <w:numId w:val="24"/>
        </w:numPr>
      </w:pPr>
      <w:r w:rsidRPr="00A83D98">
        <w:lastRenderedPageBreak/>
        <w:t xml:space="preserve">Verify </w:t>
      </w:r>
      <w:r w:rsidR="005A1D15" w:rsidRPr="00A83D98">
        <w:t xml:space="preserve">adequate diversity and defense in depth against common-cause failure </w:t>
      </w:r>
      <w:r w:rsidR="00FA13AA" w:rsidRPr="00A83D98">
        <w:t xml:space="preserve">reviews </w:t>
      </w:r>
      <w:r w:rsidR="005A1D15" w:rsidRPr="00A83D98">
        <w:t xml:space="preserve">have </w:t>
      </w:r>
      <w:r w:rsidR="00FA13AA" w:rsidRPr="00A83D98">
        <w:t>been performed</w:t>
      </w:r>
      <w:r w:rsidR="00CD01FD" w:rsidRPr="00A83D98">
        <w:t>.</w:t>
      </w:r>
    </w:p>
    <w:p w14:paraId="7D9B0320" w14:textId="77777777" w:rsidR="002600E9" w:rsidRDefault="0027259F" w:rsidP="00843522">
      <w:pPr>
        <w:pStyle w:val="BodyText"/>
        <w:numPr>
          <w:ilvl w:val="1"/>
          <w:numId w:val="24"/>
        </w:numPr>
      </w:pPr>
      <w:r w:rsidRPr="00A83D98">
        <w:t>Review procedures</w:t>
      </w:r>
      <w:r w:rsidR="005C2807" w:rsidRPr="00A83D98">
        <w:t xml:space="preserve">, work orders, surveillance testing, and maintenance testing </w:t>
      </w:r>
      <w:r w:rsidR="0001762C" w:rsidRPr="00A83D98">
        <w:t>for deviations from acceptance criteria</w:t>
      </w:r>
      <w:r w:rsidR="001834EE" w:rsidRPr="00A83D98">
        <w:t xml:space="preserve"> and vendor manuals.</w:t>
      </w:r>
    </w:p>
    <w:p w14:paraId="24116F40" w14:textId="49B23694" w:rsidR="002600E9" w:rsidRDefault="00755315" w:rsidP="00843522">
      <w:pPr>
        <w:pStyle w:val="BodyText"/>
        <w:numPr>
          <w:ilvl w:val="1"/>
          <w:numId w:val="24"/>
        </w:numPr>
      </w:pPr>
      <w:r w:rsidRPr="00A83D98">
        <w:t xml:space="preserve">Setpoints </w:t>
      </w:r>
      <w:r w:rsidR="00BA103C" w:rsidRPr="00A83D98">
        <w:t>(</w:t>
      </w:r>
      <w:r w:rsidR="0000161E">
        <w:t>Regulatory Guide (</w:t>
      </w:r>
      <w:r w:rsidR="00BA103C" w:rsidRPr="00A83D98">
        <w:t>RG</w:t>
      </w:r>
      <w:r w:rsidR="0000161E">
        <w:t>)</w:t>
      </w:r>
      <w:r w:rsidR="005F6F8B">
        <w:t xml:space="preserve"> </w:t>
      </w:r>
      <w:r w:rsidR="00BA103C" w:rsidRPr="00A83D98">
        <w:t xml:space="preserve">1.105, </w:t>
      </w:r>
      <w:r w:rsidR="00330B95">
        <w:t>“</w:t>
      </w:r>
      <w:r w:rsidR="00BA103C" w:rsidRPr="00A83D98">
        <w:t>Setpoints for Safety-Related Instrumentation</w:t>
      </w:r>
      <w:r w:rsidR="00330B95">
        <w:t>”</w:t>
      </w:r>
      <w:r w:rsidR="00BA103C" w:rsidRPr="00A83D98">
        <w:t>)</w:t>
      </w:r>
    </w:p>
    <w:p w14:paraId="4F247ACA" w14:textId="5A8A6474" w:rsidR="002600E9" w:rsidRDefault="000175C5" w:rsidP="002600E9">
      <w:pPr>
        <w:pStyle w:val="BodyText"/>
        <w:numPr>
          <w:ilvl w:val="2"/>
          <w:numId w:val="24"/>
        </w:numPr>
      </w:pPr>
      <w:r w:rsidRPr="00A83D98">
        <w:t xml:space="preserve">Verify that instrumentation to monitor variables and systems over their anticipated ranges for accident conditions is appropriate to ensure adequate safety </w:t>
      </w:r>
      <w:r w:rsidR="003074B1" w:rsidRPr="00A83D98">
        <w:t>(</w:t>
      </w:r>
      <w:r w:rsidR="00546DC2">
        <w:t>General Design Criteria (</w:t>
      </w:r>
      <w:r w:rsidRPr="00A83D98">
        <w:t>GDC</w:t>
      </w:r>
      <w:r w:rsidR="00546DC2">
        <w:t>)</w:t>
      </w:r>
      <w:r w:rsidRPr="00A83D98">
        <w:t xml:space="preserve"> 13, “Instrumentation and Control</w:t>
      </w:r>
      <w:r w:rsidR="003074B1" w:rsidRPr="00A83D98">
        <w:t>”)</w:t>
      </w:r>
      <w:r w:rsidR="00AB38A7">
        <w:t>.</w:t>
      </w:r>
    </w:p>
    <w:p w14:paraId="7029F6C4" w14:textId="53633FB6" w:rsidR="002600E9" w:rsidRDefault="007A0665" w:rsidP="002600E9">
      <w:pPr>
        <w:pStyle w:val="BodyText"/>
        <w:numPr>
          <w:ilvl w:val="2"/>
          <w:numId w:val="24"/>
        </w:numPr>
      </w:pPr>
      <w:r>
        <w:t xml:space="preserve">Verify </w:t>
      </w:r>
      <w:r w:rsidR="004E0E1F">
        <w:t>protection systems be designed to initiate operation of appropriate systems to en</w:t>
      </w:r>
      <w:r w:rsidR="00724242">
        <w:t>sure that specified acceptable fuel design limits are no</w:t>
      </w:r>
      <w:r w:rsidR="00360A79">
        <w:t>t</w:t>
      </w:r>
      <w:r w:rsidR="00724242">
        <w:t xml:space="preserve"> exceeded</w:t>
      </w:r>
      <w:r w:rsidR="00EB05F7">
        <w:t xml:space="preserve"> (GDC 20, “Protection System Functions”)</w:t>
      </w:r>
      <w:r w:rsidR="00AB38A7">
        <w:t>.</w:t>
      </w:r>
    </w:p>
    <w:p w14:paraId="7E54A2A2" w14:textId="77777777" w:rsidR="002600E9" w:rsidRDefault="00933D0F" w:rsidP="002600E9">
      <w:pPr>
        <w:pStyle w:val="BodyText"/>
        <w:numPr>
          <w:ilvl w:val="2"/>
          <w:numId w:val="24"/>
        </w:numPr>
      </w:pPr>
      <w:r>
        <w:t>Verify maintenance of instrument channels implementing these setpoints ensures they are functioning as required</w:t>
      </w:r>
      <w:r w:rsidR="009D2302">
        <w:t xml:space="preserve"> and consistent with plant technical specifications.</w:t>
      </w:r>
    </w:p>
    <w:p w14:paraId="436354B3" w14:textId="3EB871F9" w:rsidR="002600E9" w:rsidRDefault="003B0411" w:rsidP="00231332">
      <w:pPr>
        <w:pStyle w:val="BodyText"/>
        <w:numPr>
          <w:ilvl w:val="0"/>
          <w:numId w:val="24"/>
        </w:numPr>
        <w:rPr>
          <w:rFonts w:eastAsia="Arial"/>
        </w:rPr>
      </w:pPr>
      <w:r w:rsidRPr="4CC1A83A">
        <w:rPr>
          <w:rFonts w:eastAsia="Arial"/>
        </w:rPr>
        <w:t xml:space="preserve">For critical equipment </w:t>
      </w:r>
      <w:r w:rsidR="00CC7EF6" w:rsidRPr="4CC1A83A">
        <w:rPr>
          <w:rFonts w:eastAsia="Arial"/>
        </w:rPr>
        <w:t xml:space="preserve">failing </w:t>
      </w:r>
      <w:r w:rsidRPr="4CC1A83A">
        <w:rPr>
          <w:rFonts w:eastAsia="Arial"/>
        </w:rPr>
        <w:t xml:space="preserve">to perform a critical </w:t>
      </w:r>
      <w:r w:rsidR="00FD1F8E" w:rsidRPr="4CC1A83A">
        <w:rPr>
          <w:rFonts w:eastAsia="Arial"/>
        </w:rPr>
        <w:t xml:space="preserve">safety </w:t>
      </w:r>
      <w:r w:rsidRPr="00B0480A">
        <w:rPr>
          <w:rFonts w:eastAsia="Arial"/>
        </w:rPr>
        <w:t>function</w:t>
      </w:r>
      <w:r w:rsidR="005C4A52">
        <w:rPr>
          <w:rFonts w:eastAsia="Arial"/>
        </w:rPr>
        <w:t>,</w:t>
      </w:r>
      <w:r w:rsidR="00FD1F8E" w:rsidRPr="00B0480A">
        <w:rPr>
          <w:rFonts w:eastAsia="Arial"/>
        </w:rPr>
        <w:t xml:space="preserve"> </w:t>
      </w:r>
      <w:r w:rsidR="61C3B5FB" w:rsidRPr="007B63BE">
        <w:rPr>
          <w:rFonts w:eastAsia="Arial"/>
        </w:rPr>
        <w:t>such as</w:t>
      </w:r>
      <w:r w:rsidR="61C3B5FB" w:rsidRPr="4CC1A83A">
        <w:rPr>
          <w:rFonts w:eastAsia="Arial"/>
        </w:rPr>
        <w:t xml:space="preserve"> </w:t>
      </w:r>
      <w:r w:rsidR="00FD1F8E" w:rsidRPr="4CC1A83A">
        <w:rPr>
          <w:rFonts w:eastAsia="Arial"/>
        </w:rPr>
        <w:t>reactivity control, core heat removal, reactor coolant inventory, containment isolation, and containment integrity</w:t>
      </w:r>
      <w:r w:rsidR="006E10A0" w:rsidRPr="4CC1A83A">
        <w:rPr>
          <w:rFonts w:eastAsia="Arial"/>
        </w:rPr>
        <w:t>.</w:t>
      </w:r>
    </w:p>
    <w:p w14:paraId="06EA8D16" w14:textId="0A036E20" w:rsidR="003B0411" w:rsidRPr="00A83D98" w:rsidRDefault="003B0411" w:rsidP="00843522">
      <w:pPr>
        <w:pStyle w:val="BodyText"/>
        <w:numPr>
          <w:ilvl w:val="1"/>
          <w:numId w:val="24"/>
        </w:numPr>
        <w:rPr>
          <w:rFonts w:eastAsia="Arial"/>
        </w:rPr>
      </w:pPr>
      <w:r w:rsidRPr="4CC1A83A">
        <w:t xml:space="preserve">Review the Requirements Traceability </w:t>
      </w:r>
      <w:r w:rsidR="0EFCBCAB" w:rsidRPr="007B63BE">
        <w:t>M</w:t>
      </w:r>
      <w:r w:rsidRPr="00B0480A">
        <w:t>a</w:t>
      </w:r>
      <w:r w:rsidRPr="4CC1A83A">
        <w:t xml:space="preserve">trix (RTM) from </w:t>
      </w:r>
      <w:r w:rsidR="00D70179" w:rsidRPr="4CC1A83A">
        <w:t>l</w:t>
      </w:r>
      <w:r w:rsidRPr="4CC1A83A">
        <w:t>icensee</w:t>
      </w:r>
      <w:r w:rsidR="00D70179" w:rsidRPr="4CC1A83A">
        <w:t>’</w:t>
      </w:r>
      <w:r w:rsidRPr="4CC1A83A">
        <w:t>s initial change package and review how that function was tested during design, installation, and testing. Note: smaller modifications would not have a</w:t>
      </w:r>
      <w:r w:rsidR="002600E9">
        <w:t>n</w:t>
      </w:r>
      <w:r w:rsidRPr="4CC1A83A">
        <w:t xml:space="preserve"> RTM.</w:t>
      </w:r>
    </w:p>
    <w:p w14:paraId="51065182" w14:textId="47ADFE2B" w:rsidR="00800A77" w:rsidRPr="00A83D98" w:rsidRDefault="003B0411" w:rsidP="00843522">
      <w:pPr>
        <w:pStyle w:val="BodyText"/>
        <w:numPr>
          <w:ilvl w:val="1"/>
          <w:numId w:val="24"/>
        </w:numPr>
        <w:rPr>
          <w:rFonts w:eastAsia="Arial"/>
        </w:rPr>
      </w:pPr>
      <w:r w:rsidRPr="4CC1A83A">
        <w:t xml:space="preserve">If equipment fails due to </w:t>
      </w:r>
      <w:r w:rsidRPr="007B63BE">
        <w:t>EM</w:t>
      </w:r>
      <w:r w:rsidR="480A332A" w:rsidRPr="007B63BE">
        <w:t>I</w:t>
      </w:r>
      <w:r w:rsidRPr="00B0480A">
        <w:t>/</w:t>
      </w:r>
      <w:r w:rsidRPr="4CC1A83A">
        <w:t xml:space="preserve">RFI, verify proper level of analysis for digital equipment. See </w:t>
      </w:r>
      <w:r w:rsidR="0089614C" w:rsidRPr="4CC1A83A">
        <w:t>RG</w:t>
      </w:r>
      <w:r w:rsidRPr="4CC1A83A">
        <w:t xml:space="preserve"> 1.180</w:t>
      </w:r>
      <w:r w:rsidR="007C68E1">
        <w:t>, “Guidelines for Evaluating Electromagnetic and Radio-Frequency</w:t>
      </w:r>
      <w:r w:rsidR="00464F00">
        <w:t xml:space="preserve"> Interference in Safety-Related Instrumentation and Control Systems</w:t>
      </w:r>
      <w:r w:rsidRPr="4CC1A83A">
        <w:t>.</w:t>
      </w:r>
      <w:r w:rsidR="00464F00">
        <w:t>”</w:t>
      </w:r>
    </w:p>
    <w:p w14:paraId="4ECCE82A" w14:textId="289AF001" w:rsidR="003E0F8A" w:rsidRPr="00385BB9" w:rsidRDefault="003B0411" w:rsidP="00843522">
      <w:pPr>
        <w:pStyle w:val="BodyText"/>
        <w:numPr>
          <w:ilvl w:val="1"/>
          <w:numId w:val="24"/>
        </w:numPr>
        <w:rPr>
          <w:rFonts w:eastAsia="Arial"/>
        </w:rPr>
      </w:pPr>
      <w:r w:rsidRPr="00A83D98">
        <w:t xml:space="preserve">If a failure of equipment due to human factors is suspected discuss with license the difference in human actions </w:t>
      </w:r>
      <w:r w:rsidR="002E3095">
        <w:t>to be</w:t>
      </w:r>
      <w:r w:rsidR="002E3095" w:rsidRPr="00A83D98">
        <w:t xml:space="preserve"> </w:t>
      </w:r>
      <w:r w:rsidRPr="00A83D98">
        <w:t xml:space="preserve">taken before and after the modifications. This also applies to information being provided </w:t>
      </w:r>
      <w:r w:rsidR="00030382">
        <w:t>to</w:t>
      </w:r>
      <w:r w:rsidRPr="00A83D98">
        <w:t xml:space="preserve"> the personnel and </w:t>
      </w:r>
      <w:r w:rsidR="004E1CBA">
        <w:t xml:space="preserve">whether </w:t>
      </w:r>
      <w:r w:rsidRPr="00A83D98">
        <w:t>it changed</w:t>
      </w:r>
      <w:r w:rsidR="00D814B5">
        <w:t xml:space="preserve"> after the modification</w:t>
      </w:r>
      <w:r w:rsidRPr="00A83D98">
        <w:t>.</w:t>
      </w:r>
    </w:p>
    <w:p w14:paraId="58F3E3BD" w14:textId="01009414" w:rsidR="003E0F8A" w:rsidRPr="004338E7" w:rsidRDefault="00752A78" w:rsidP="00752A78">
      <w:pPr>
        <w:pStyle w:val="Heading2"/>
        <w:rPr>
          <w:b/>
          <w:bCs/>
          <w:color w:val="2F5496" w:themeColor="accent1" w:themeShade="BF"/>
          <w:u w:val="single"/>
        </w:rPr>
      </w:pPr>
      <w:r>
        <w:t>0</w:t>
      </w:r>
      <w:r w:rsidR="003E0F8A">
        <w:t>3.0</w:t>
      </w:r>
      <w:r w:rsidR="007E56B3">
        <w:t>2</w:t>
      </w:r>
      <w:r w:rsidR="003E0F8A">
        <w:tab/>
      </w:r>
      <w:r w:rsidR="165FB92D" w:rsidRPr="00513210">
        <w:t>Testing and Maintenance of Equipment Important to Risk</w:t>
      </w:r>
    </w:p>
    <w:p w14:paraId="3544E882" w14:textId="322E7112" w:rsidR="00307730" w:rsidRPr="002600E9" w:rsidRDefault="003E0F8A" w:rsidP="00C34C70">
      <w:pPr>
        <w:pStyle w:val="BodyText3"/>
      </w:pPr>
      <w:r>
        <w:t>The recommended inspection activity described below supports IP 71111.</w:t>
      </w:r>
      <w:r w:rsidR="6C9E91A5">
        <w:t>24</w:t>
      </w:r>
      <w:r>
        <w:t>, “</w:t>
      </w:r>
      <w:r w:rsidR="5370C5CF">
        <w:t>Testing and Maintenance of Equipment Important to Risk.”</w:t>
      </w:r>
    </w:p>
    <w:p w14:paraId="4F64172F" w14:textId="77777777" w:rsidR="002600E9" w:rsidRDefault="00B61B30" w:rsidP="00231332">
      <w:pPr>
        <w:pStyle w:val="BodyText"/>
        <w:numPr>
          <w:ilvl w:val="0"/>
          <w:numId w:val="25"/>
        </w:numPr>
      </w:pPr>
      <w:r>
        <w:t>Review Plans for Maintenance and Testing</w:t>
      </w:r>
    </w:p>
    <w:p w14:paraId="498A9578" w14:textId="77777777" w:rsidR="002600E9" w:rsidRDefault="00B61B30" w:rsidP="00843522">
      <w:pPr>
        <w:pStyle w:val="BodyText"/>
        <w:numPr>
          <w:ilvl w:val="1"/>
          <w:numId w:val="31"/>
        </w:numPr>
      </w:pPr>
      <w:r w:rsidRPr="001E38C8">
        <w:t xml:space="preserve">Verify maintenance and </w:t>
      </w:r>
      <w:r>
        <w:t>testing</w:t>
      </w:r>
      <w:r w:rsidRPr="001E38C8">
        <w:t xml:space="preserve"> procedures </w:t>
      </w:r>
      <w:r>
        <w:t xml:space="preserve">are </w:t>
      </w:r>
      <w:r w:rsidRPr="001E38C8">
        <w:t>updated, and correctly reflect the system attributes</w:t>
      </w:r>
      <w:r>
        <w:t xml:space="preserve"> to be verified</w:t>
      </w:r>
      <w:r w:rsidRPr="001E38C8">
        <w:t>.</w:t>
      </w:r>
    </w:p>
    <w:p w14:paraId="084B6F44" w14:textId="3CB38684" w:rsidR="002600E9" w:rsidRDefault="00B61B30" w:rsidP="002600E9">
      <w:pPr>
        <w:pStyle w:val="BodyText"/>
        <w:numPr>
          <w:ilvl w:val="2"/>
          <w:numId w:val="31"/>
        </w:numPr>
      </w:pPr>
      <w:r>
        <w:t>R</w:t>
      </w:r>
      <w:r w:rsidRPr="004B4938">
        <w:t>eview the licensee’s maintenance</w:t>
      </w:r>
      <w:r>
        <w:t xml:space="preserve"> and testing</w:t>
      </w:r>
      <w:r w:rsidRPr="004B4938">
        <w:t xml:space="preserve"> procedures, </w:t>
      </w:r>
      <w:r>
        <w:t>vendor guidance</w:t>
      </w:r>
      <w:r w:rsidR="00E72C5A">
        <w:t>,</w:t>
      </w:r>
      <w:r>
        <w:t xml:space="preserve"> and applicable </w:t>
      </w:r>
      <w:r w:rsidRPr="004B4938">
        <w:t>industry</w:t>
      </w:r>
      <w:r>
        <w:t xml:space="preserve"> </w:t>
      </w:r>
      <w:r w:rsidRPr="004B4938">
        <w:t>standards</w:t>
      </w:r>
      <w:r>
        <w:t xml:space="preserve"> to ensure they</w:t>
      </w:r>
      <w:r w:rsidRPr="009E6058">
        <w:t xml:space="preserve"> </w:t>
      </w:r>
      <w:r w:rsidRPr="004B4938">
        <w:t xml:space="preserve">correctly reflect system </w:t>
      </w:r>
      <w:r w:rsidR="00764604" w:rsidRPr="004B4938">
        <w:t>attributes and</w:t>
      </w:r>
      <w:r w:rsidRPr="004B4938">
        <w:t xml:space="preserve"> met licensing </w:t>
      </w:r>
      <w:r w:rsidR="00764604" w:rsidRPr="004B4938">
        <w:t>commitments.</w:t>
      </w:r>
    </w:p>
    <w:p w14:paraId="0D406910" w14:textId="77777777" w:rsidR="002600E9" w:rsidRDefault="00B61B30" w:rsidP="002600E9">
      <w:pPr>
        <w:pStyle w:val="BodyText"/>
        <w:numPr>
          <w:ilvl w:val="2"/>
          <w:numId w:val="31"/>
        </w:numPr>
      </w:pPr>
      <w:r>
        <w:lastRenderedPageBreak/>
        <w:t xml:space="preserve">Verify test procedures include or reference test objectives, test requirements, applicable prerequisites, and acceptance criteria contained in the applicable technical </w:t>
      </w:r>
      <w:r w:rsidR="00764604">
        <w:t>documents.</w:t>
      </w:r>
    </w:p>
    <w:p w14:paraId="0CAD0A19" w14:textId="2FDB0120" w:rsidR="002600E9" w:rsidRDefault="00B61B30" w:rsidP="002600E9">
      <w:pPr>
        <w:pStyle w:val="BodyText"/>
        <w:numPr>
          <w:ilvl w:val="2"/>
          <w:numId w:val="31"/>
        </w:numPr>
      </w:pPr>
      <w:r w:rsidRPr="00207FB4">
        <w:t xml:space="preserve">Review procedures, calculations, and design documents to verify that setpoints and related uncertainty terms have been adequately evaluated and included in maintenance activities and </w:t>
      </w:r>
      <w:r w:rsidR="00764604" w:rsidRPr="00207FB4">
        <w:t>procedures.</w:t>
      </w:r>
    </w:p>
    <w:p w14:paraId="3466C690" w14:textId="77777777" w:rsidR="002600E9" w:rsidRDefault="00B61B30" w:rsidP="002600E9">
      <w:pPr>
        <w:pStyle w:val="BodyText"/>
        <w:numPr>
          <w:ilvl w:val="2"/>
          <w:numId w:val="31"/>
        </w:numPr>
      </w:pPr>
      <w:r>
        <w:t>Ensure maintenance and testing frequency is determined based on equipment type and expected use</w:t>
      </w:r>
      <w:r w:rsidR="00385BB9">
        <w:t>.</w:t>
      </w:r>
    </w:p>
    <w:p w14:paraId="2B84FA6F" w14:textId="7FC70515" w:rsidR="002600E9" w:rsidRDefault="00B61B30" w:rsidP="002600E9">
      <w:pPr>
        <w:pStyle w:val="BodyText"/>
        <w:numPr>
          <w:ilvl w:val="2"/>
          <w:numId w:val="31"/>
        </w:numPr>
      </w:pPr>
      <w:r>
        <w:t>Verify deviations from guidance or vendor recommendations have technical justification. Verify assumptions in justification remain valid</w:t>
      </w:r>
      <w:r w:rsidR="00385BB9">
        <w:t>.</w:t>
      </w:r>
    </w:p>
    <w:p w14:paraId="0A3BB0A8" w14:textId="7E194BFC" w:rsidR="00B61B30" w:rsidRDefault="7878BD52" w:rsidP="002600E9">
      <w:pPr>
        <w:pStyle w:val="BodyText"/>
        <w:numPr>
          <w:ilvl w:val="2"/>
          <w:numId w:val="31"/>
        </w:numPr>
      </w:pPr>
      <w:r w:rsidRPr="7EE15CE6">
        <w:t xml:space="preserve">Verify that </w:t>
      </w:r>
      <w:r w:rsidR="00F10B98">
        <w:t>electrostatic discharge (</w:t>
      </w:r>
      <w:r w:rsidRPr="7EE15CE6">
        <w:t>ESD</w:t>
      </w:r>
      <w:r w:rsidR="00F10B98">
        <w:t>)</w:t>
      </w:r>
      <w:r w:rsidRPr="7EE15CE6">
        <w:t xml:space="preserve"> precautions and considerations have been incorporated into procedures and are followed</w:t>
      </w:r>
      <w:r w:rsidR="00F10B98">
        <w:t>.</w:t>
      </w:r>
    </w:p>
    <w:p w14:paraId="0DCCFBDB" w14:textId="77777777" w:rsidR="002600E9" w:rsidRDefault="00B61B30" w:rsidP="00843522">
      <w:pPr>
        <w:pStyle w:val="BodyText"/>
        <w:numPr>
          <w:ilvl w:val="1"/>
          <w:numId w:val="31"/>
        </w:numPr>
      </w:pPr>
      <w:r>
        <w:t>A</w:t>
      </w:r>
      <w:r w:rsidRPr="004B4938">
        <w:t xml:space="preserve">ssess the implementation of the </w:t>
      </w:r>
      <w:r w:rsidR="00590951">
        <w:t>technical specifications (TS)</w:t>
      </w:r>
      <w:r w:rsidRPr="004B4938">
        <w:t xml:space="preserve">, applicable licensee standards, vendor recommendations in the </w:t>
      </w:r>
      <w:r>
        <w:t xml:space="preserve">maintenance, </w:t>
      </w:r>
      <w:r w:rsidR="00590951">
        <w:t xml:space="preserve">and </w:t>
      </w:r>
      <w:r>
        <w:t xml:space="preserve">testing and </w:t>
      </w:r>
      <w:r w:rsidRPr="004B4938">
        <w:t>calibration procedures</w:t>
      </w:r>
      <w:r>
        <w:t>.</w:t>
      </w:r>
    </w:p>
    <w:p w14:paraId="3E1FA082" w14:textId="0A5A6961" w:rsidR="002600E9" w:rsidRDefault="00B61B30" w:rsidP="00843522">
      <w:pPr>
        <w:pStyle w:val="BodyText"/>
        <w:numPr>
          <w:ilvl w:val="1"/>
          <w:numId w:val="31"/>
        </w:numPr>
      </w:pPr>
      <w:r w:rsidRPr="001E38C8">
        <w:t>Verify if the licensee implemented procedures for ensuring that stored parts will be correctly handled (</w:t>
      </w:r>
      <w:r w:rsidR="001F6EEA">
        <w:t>e.g.,</w:t>
      </w:r>
      <w:r w:rsidRPr="001E38C8">
        <w:t xml:space="preserve"> ensuring stored chips with embedded software are the correct revision).</w:t>
      </w:r>
    </w:p>
    <w:p w14:paraId="235F5290" w14:textId="5350D18E" w:rsidR="002600E9" w:rsidRDefault="00590951" w:rsidP="00843522">
      <w:pPr>
        <w:pStyle w:val="BodyText"/>
        <w:numPr>
          <w:ilvl w:val="1"/>
          <w:numId w:val="31"/>
        </w:numPr>
      </w:pPr>
      <w:r>
        <w:t>Review</w:t>
      </w:r>
      <w:r w:rsidR="00B61B30" w:rsidRPr="006A1116">
        <w:t xml:space="preserve"> the licensee’s plans for repair activities.</w:t>
      </w:r>
    </w:p>
    <w:p w14:paraId="7F3D585D" w14:textId="5E8416E4" w:rsidR="002600E9" w:rsidRDefault="00590951" w:rsidP="002600E9">
      <w:pPr>
        <w:pStyle w:val="BodyText"/>
        <w:numPr>
          <w:ilvl w:val="2"/>
          <w:numId w:val="31"/>
        </w:numPr>
      </w:pPr>
      <w:r w:rsidRPr="00037E6D">
        <w:t xml:space="preserve">Determine </w:t>
      </w:r>
      <w:r w:rsidR="005C0F7D" w:rsidRPr="00037E6D">
        <w:t>if</w:t>
      </w:r>
      <w:r w:rsidR="00B61B30" w:rsidRPr="00037E6D">
        <w:t xml:space="preserve"> the licensee intends to repair specific boards, or if boards will be </w:t>
      </w:r>
      <w:r w:rsidR="00037E6D" w:rsidRPr="00037E6D">
        <w:t>returned</w:t>
      </w:r>
      <w:r w:rsidR="00B61B30" w:rsidRPr="00037E6D">
        <w:t xml:space="preserve"> to the vendor for repair.</w:t>
      </w:r>
    </w:p>
    <w:p w14:paraId="5206C81B" w14:textId="0C6F0EA9" w:rsidR="002600E9" w:rsidRDefault="005C0F7D" w:rsidP="002600E9">
      <w:pPr>
        <w:pStyle w:val="BodyText"/>
        <w:numPr>
          <w:ilvl w:val="2"/>
          <w:numId w:val="31"/>
        </w:numPr>
      </w:pPr>
      <w:r w:rsidRPr="00037E6D">
        <w:t>R</w:t>
      </w:r>
      <w:r w:rsidR="00B61B30" w:rsidRPr="00037E6D">
        <w:t>eview the licensee’s test equipment calibration</w:t>
      </w:r>
      <w:r w:rsidR="00267F96" w:rsidRPr="00037E6D">
        <w:t xml:space="preserve">, </w:t>
      </w:r>
      <w:r w:rsidR="00B61B30" w:rsidRPr="00037E6D">
        <w:t>the frequency of board testing</w:t>
      </w:r>
      <w:r w:rsidR="00267F96" w:rsidRPr="00037E6D">
        <w:t xml:space="preserve">, and oversight of </w:t>
      </w:r>
      <w:r w:rsidR="00F05D5B" w:rsidRPr="00037E6D">
        <w:t>vendors</w:t>
      </w:r>
      <w:r w:rsidR="00B61B30" w:rsidRPr="00037E6D">
        <w:t>.</w:t>
      </w:r>
    </w:p>
    <w:p w14:paraId="10E84ABF" w14:textId="77777777" w:rsidR="002600E9" w:rsidRDefault="00B61B30" w:rsidP="00843522">
      <w:pPr>
        <w:pStyle w:val="BodyText"/>
        <w:numPr>
          <w:ilvl w:val="1"/>
          <w:numId w:val="31"/>
        </w:numPr>
      </w:pPr>
      <w:r w:rsidRPr="006A1116">
        <w:t>Review training documents and interview personnel to verify that operators, technicians, and system engineers had been adequately trained and understand the system commensurate with their responsibilities and maintenance activity.</w:t>
      </w:r>
    </w:p>
    <w:p w14:paraId="3495A28C" w14:textId="77777777" w:rsidR="002600E9" w:rsidRDefault="00B61B30" w:rsidP="00231332">
      <w:pPr>
        <w:pStyle w:val="BodyText"/>
        <w:numPr>
          <w:ilvl w:val="0"/>
          <w:numId w:val="25"/>
        </w:numPr>
      </w:pPr>
      <w:r>
        <w:t>Equipment Maintenance and Testing Activities</w:t>
      </w:r>
    </w:p>
    <w:p w14:paraId="2F7C7FD7" w14:textId="055E2285" w:rsidR="002600E9" w:rsidRDefault="00B61B30" w:rsidP="00843522">
      <w:pPr>
        <w:pStyle w:val="BodyText"/>
        <w:numPr>
          <w:ilvl w:val="1"/>
          <w:numId w:val="32"/>
        </w:numPr>
      </w:pPr>
      <w:r>
        <w:t>O</w:t>
      </w:r>
      <w:r w:rsidRPr="004B4938">
        <w:t>bserve</w:t>
      </w:r>
      <w:r>
        <w:t xml:space="preserve"> </w:t>
      </w:r>
      <w:r w:rsidRPr="004B4938">
        <w:t>real-time maintenance</w:t>
      </w:r>
      <w:r>
        <w:t>,</w:t>
      </w:r>
      <w:r w:rsidRPr="004B4938">
        <w:t xml:space="preserve"> </w:t>
      </w:r>
      <w:r>
        <w:t>testing</w:t>
      </w:r>
      <w:r w:rsidR="000533EF">
        <w:t>,</w:t>
      </w:r>
      <w:r>
        <w:t xml:space="preserve"> and post-maintenance testing</w:t>
      </w:r>
      <w:r w:rsidRPr="004B4938">
        <w:t xml:space="preserve">; conduct interviews </w:t>
      </w:r>
      <w:r>
        <w:t>of maintenance and test personnel to verify qualifications.</w:t>
      </w:r>
    </w:p>
    <w:p w14:paraId="2C813DB8" w14:textId="77777777" w:rsidR="002600E9" w:rsidRDefault="7878BD52" w:rsidP="00843522">
      <w:pPr>
        <w:pStyle w:val="BodyText"/>
        <w:numPr>
          <w:ilvl w:val="1"/>
          <w:numId w:val="32"/>
        </w:numPr>
      </w:pPr>
      <w:r w:rsidRPr="77E0B3D4">
        <w:t>Review testing conditions to ensure the conditions are similar</w:t>
      </w:r>
      <w:r w:rsidR="00284057">
        <w:t xml:space="preserve"> </w:t>
      </w:r>
      <w:r w:rsidRPr="77E0B3D4">
        <w:t>to how they will be used and properly challenge the critical functions.</w:t>
      </w:r>
    </w:p>
    <w:p w14:paraId="4383CC08" w14:textId="77777777" w:rsidR="002600E9" w:rsidRDefault="00B61B30" w:rsidP="00843522">
      <w:pPr>
        <w:pStyle w:val="BodyText"/>
        <w:numPr>
          <w:ilvl w:val="1"/>
          <w:numId w:val="32"/>
        </w:numPr>
      </w:pPr>
      <w:r w:rsidRPr="00325A4B">
        <w:t xml:space="preserve">Verify that cabinet ventilation devices are properly </w:t>
      </w:r>
      <w:r w:rsidR="00DB33E3" w:rsidRPr="00325A4B">
        <w:t>maintained</w:t>
      </w:r>
      <w:r w:rsidR="00DB33E3">
        <w:t>.</w:t>
      </w:r>
    </w:p>
    <w:p w14:paraId="2F0BBFC8" w14:textId="4C125FC9" w:rsidR="002600E9" w:rsidRDefault="27CD449B" w:rsidP="00843522">
      <w:pPr>
        <w:pStyle w:val="BodyText"/>
        <w:numPr>
          <w:ilvl w:val="1"/>
          <w:numId w:val="32"/>
        </w:numPr>
      </w:pPr>
      <w:r w:rsidRPr="33EF19CC">
        <w:t>If the licensee will be performing board-level repair activities, verify that the vendor manuals and drawings contain adequate detail and that maintenance personnel involved in board repair have been trained. If the licensee will be using vendor repair activities, verify that an adequate supply of spare boards is available on site.</w:t>
      </w:r>
    </w:p>
    <w:p w14:paraId="660B666F" w14:textId="77F18FA3" w:rsidR="002600E9" w:rsidRDefault="00B61B30" w:rsidP="00843522">
      <w:pPr>
        <w:pStyle w:val="BodyText"/>
        <w:numPr>
          <w:ilvl w:val="1"/>
          <w:numId w:val="32"/>
        </w:numPr>
      </w:pPr>
      <w:r w:rsidRPr="00325A4B">
        <w:lastRenderedPageBreak/>
        <w:t xml:space="preserve">Batteries embedded in the system should be on a periodic replacement schedule, if recommended by the battery manufacturer. This includes batteries used for battery backed </w:t>
      </w:r>
      <w:r>
        <w:t>volatile and non-volatile</w:t>
      </w:r>
      <w:r w:rsidRPr="00325A4B">
        <w:t xml:space="preserve"> memory.</w:t>
      </w:r>
    </w:p>
    <w:p w14:paraId="3B8D2AF0" w14:textId="77777777" w:rsidR="002600E9" w:rsidRDefault="2C5DFFD4" w:rsidP="00843522">
      <w:pPr>
        <w:pStyle w:val="BodyText"/>
        <w:numPr>
          <w:ilvl w:val="1"/>
          <w:numId w:val="32"/>
        </w:numPr>
      </w:pPr>
      <w:r w:rsidRPr="33EF19CC">
        <w:t>Is the device a critical digital asset (CDA)? Assess whether the cybersecurity controls specified in the licensee’s cybersecurity plan were appropriately applied and remain adequate for the CDA.</w:t>
      </w:r>
    </w:p>
    <w:p w14:paraId="4E879F3C" w14:textId="77777777" w:rsidR="002600E9" w:rsidRDefault="49C99F07" w:rsidP="00843522">
      <w:pPr>
        <w:pStyle w:val="BodyText"/>
        <w:numPr>
          <w:ilvl w:val="1"/>
          <w:numId w:val="32"/>
        </w:numPr>
      </w:pPr>
      <w:r w:rsidRPr="33EF19CC">
        <w:t xml:space="preserve">Verify that the licensee performed </w:t>
      </w:r>
      <w:r w:rsidR="197D12D0" w:rsidRPr="33EF19CC">
        <w:t>o</w:t>
      </w:r>
      <w:r w:rsidRPr="33EF19CC">
        <w:t>ngoing monitoring and assessment</w:t>
      </w:r>
      <w:r w:rsidR="3A795974" w:rsidRPr="33EF19CC">
        <w:t xml:space="preserve"> (OM&amp;A)</w:t>
      </w:r>
      <w:r w:rsidRPr="33EF19CC">
        <w:t xml:space="preserve"> activities at a prescribed frequency to verify that the cybersecurity controls implemented on CDAs remain in place.</w:t>
      </w:r>
    </w:p>
    <w:p w14:paraId="6BD11DE6" w14:textId="41EB8FDB" w:rsidR="002600E9" w:rsidRDefault="11CBBF8D" w:rsidP="00843522">
      <w:pPr>
        <w:pStyle w:val="BodyText"/>
        <w:numPr>
          <w:ilvl w:val="1"/>
          <w:numId w:val="32"/>
        </w:numPr>
      </w:pPr>
      <w:r w:rsidRPr="00042A19">
        <w:t>Verify that the licensee performs vulnerability assessments or scans as described in their cybersecurity procedures</w:t>
      </w:r>
      <w:r w:rsidR="46DD9B15" w:rsidRPr="00042A19">
        <w:t>.</w:t>
      </w:r>
    </w:p>
    <w:p w14:paraId="6AEF15BE" w14:textId="1FF57CF6" w:rsidR="00B61B30" w:rsidRDefault="7878BD52" w:rsidP="00231332">
      <w:pPr>
        <w:pStyle w:val="BodyText"/>
        <w:numPr>
          <w:ilvl w:val="0"/>
          <w:numId w:val="25"/>
        </w:numPr>
      </w:pPr>
      <w:r w:rsidRPr="2549D720">
        <w:t>If preventative maintenance and/or testing is performed by licensee’s vendor, how is the licensee providing oversight of the vendor?</w:t>
      </w:r>
    </w:p>
    <w:p w14:paraId="3F4D2EC1" w14:textId="27C7A5E9" w:rsidR="00B61B30" w:rsidRPr="00B337B1" w:rsidRDefault="7878BD52" w:rsidP="00843522">
      <w:pPr>
        <w:pStyle w:val="BodyText"/>
        <w:numPr>
          <w:ilvl w:val="1"/>
          <w:numId w:val="33"/>
        </w:numPr>
      </w:pPr>
      <w:r>
        <w:t>Verify that any applicable administrative or regulatory requirements are specified in procurement documents/vendor contracts/work orders and comply with the</w:t>
      </w:r>
      <w:r w:rsidR="00D72381">
        <w:t xml:space="preserve"> </w:t>
      </w:r>
      <w:r w:rsidR="00D72381" w:rsidRPr="00D72381">
        <w:t>digital I&amp;C equipment functions</w:t>
      </w:r>
      <w:r w:rsidR="002C1D59">
        <w:t>.</w:t>
      </w:r>
    </w:p>
    <w:p w14:paraId="2E548A4E" w14:textId="3134AC7E" w:rsidR="002600E9" w:rsidRDefault="46DD9B15" w:rsidP="00843522">
      <w:pPr>
        <w:pStyle w:val="BodyText"/>
        <w:numPr>
          <w:ilvl w:val="1"/>
          <w:numId w:val="33"/>
        </w:numPr>
      </w:pPr>
      <w:r w:rsidRPr="00042A19">
        <w:t xml:space="preserve">Verify that appropriate facility personnel, including contractors, are aware of cybersecurity requirements, and receive the training necessary to perform their assigned duties, and </w:t>
      </w:r>
      <w:r w:rsidR="008E7DFB" w:rsidRPr="00042A19">
        <w:t>responsibilities.</w:t>
      </w:r>
    </w:p>
    <w:p w14:paraId="18C3F00E" w14:textId="77777777" w:rsidR="002600E9" w:rsidRDefault="00F05D5B" w:rsidP="00231332">
      <w:pPr>
        <w:pStyle w:val="BodyText"/>
        <w:numPr>
          <w:ilvl w:val="0"/>
          <w:numId w:val="25"/>
        </w:numPr>
      </w:pPr>
      <w:r>
        <w:t xml:space="preserve">Verify that the </w:t>
      </w:r>
      <w:r w:rsidR="7878BD52" w:rsidRPr="2549D720">
        <w:t>licensee ensure</w:t>
      </w:r>
      <w:r>
        <w:t>s that</w:t>
      </w:r>
      <w:r w:rsidR="7878BD52" w:rsidRPr="2549D720">
        <w:t xml:space="preserve"> personal relied upon to maintain equipment are familiar with the equipment operation and requirements</w:t>
      </w:r>
      <w:r w:rsidR="002505F3">
        <w:t>.</w:t>
      </w:r>
    </w:p>
    <w:p w14:paraId="79E4BD59" w14:textId="27F87080" w:rsidR="006C61D6" w:rsidRPr="00A83D98" w:rsidRDefault="006C61D6" w:rsidP="00752A78">
      <w:pPr>
        <w:pStyle w:val="Heading2"/>
        <w:rPr>
          <w:b/>
          <w:bCs/>
        </w:rPr>
      </w:pPr>
      <w:r w:rsidRPr="00A83D98">
        <w:t>03.</w:t>
      </w:r>
      <w:r w:rsidRPr="007F6309">
        <w:t>0</w:t>
      </w:r>
      <w:r w:rsidR="001773E9" w:rsidRPr="007F6309">
        <w:t>3</w:t>
      </w:r>
      <w:r w:rsidRPr="007F6309">
        <w:tab/>
        <w:t>Plant Modifications</w:t>
      </w:r>
    </w:p>
    <w:p w14:paraId="6A0D7F13" w14:textId="4339A127" w:rsidR="00D92BDD" w:rsidRPr="00A83D98" w:rsidRDefault="00D92BDD" w:rsidP="00C34C70">
      <w:pPr>
        <w:pStyle w:val="BodyText3"/>
      </w:pPr>
      <w:r w:rsidRPr="00A83D98">
        <w:t>The recommended inspection activity described below supports IP 71</w:t>
      </w:r>
      <w:r w:rsidR="76666F24" w:rsidRPr="00A83D98">
        <w:t>1</w:t>
      </w:r>
      <w:r w:rsidRPr="00A83D98">
        <w:t xml:space="preserve">11.18, “Plant </w:t>
      </w:r>
      <w:r w:rsidR="00784902">
        <w:t>M</w:t>
      </w:r>
      <w:r w:rsidRPr="00A83D98">
        <w:t>odifications.”</w:t>
      </w:r>
    </w:p>
    <w:p w14:paraId="7A777927" w14:textId="77777777" w:rsidR="002600E9" w:rsidRDefault="008C41D8" w:rsidP="00231332">
      <w:pPr>
        <w:pStyle w:val="BodyText"/>
        <w:numPr>
          <w:ilvl w:val="0"/>
          <w:numId w:val="26"/>
        </w:numPr>
      </w:pPr>
      <w:r>
        <w:t>Temporary</w:t>
      </w:r>
      <w:r w:rsidR="00A57320">
        <w:t xml:space="preserve"> and Permanent</w:t>
      </w:r>
      <w:r>
        <w:t xml:space="preserve"> Modification</w:t>
      </w:r>
      <w:r w:rsidR="00206D85">
        <w:t>s</w:t>
      </w:r>
    </w:p>
    <w:p w14:paraId="397C0787" w14:textId="77777777" w:rsidR="000B5040" w:rsidRDefault="000B5040" w:rsidP="00557277">
      <w:pPr>
        <w:pStyle w:val="BodyText"/>
        <w:numPr>
          <w:ilvl w:val="1"/>
          <w:numId w:val="26"/>
        </w:numPr>
      </w:pPr>
      <w:r>
        <w:t>Review what guidance was used for the 50.59 screening and evaluation process.  NEI 96-07 Appendix D, “Supplemental Guidance for Application of 10 CFR 50.59 to Digital Modifications” endorsed by RG 1.187 provides one method.  If NEI 96-07 Appendix D was not used, determine what guidance was used.</w:t>
      </w:r>
    </w:p>
    <w:p w14:paraId="4308B117" w14:textId="08E7FFA2" w:rsidR="002600E9" w:rsidRDefault="000551A5" w:rsidP="00557277">
      <w:pPr>
        <w:pStyle w:val="BodyText"/>
        <w:numPr>
          <w:ilvl w:val="1"/>
          <w:numId w:val="26"/>
        </w:numPr>
      </w:pPr>
      <w:r>
        <w:t>V</w:t>
      </w:r>
      <w:r w:rsidR="00C36B82">
        <w:t xml:space="preserve">erify that an adequate 50.59 </w:t>
      </w:r>
      <w:r w:rsidR="000B5040">
        <w:t>evaluation</w:t>
      </w:r>
      <w:r w:rsidR="00C36B82">
        <w:t xml:space="preserve"> was performed to determine whether a </w:t>
      </w:r>
      <w:r w:rsidR="00256413">
        <w:t>license amendment</w:t>
      </w:r>
      <w:r w:rsidR="00C36B82">
        <w:t xml:space="preserve"> is required.</w:t>
      </w:r>
    </w:p>
    <w:p w14:paraId="3C79CBE1" w14:textId="77777777" w:rsidR="002600E9" w:rsidRDefault="31CE170E" w:rsidP="00557277">
      <w:pPr>
        <w:pStyle w:val="BodyText"/>
        <w:numPr>
          <w:ilvl w:val="1"/>
          <w:numId w:val="26"/>
        </w:numPr>
      </w:pPr>
      <w:r>
        <w:t>R</w:t>
      </w:r>
      <w:r w:rsidR="2C9A5115">
        <w:t xml:space="preserve">eview </w:t>
      </w:r>
      <w:r w:rsidR="20E2E288" w:rsidRPr="007B63BE">
        <w:t>and v</w:t>
      </w:r>
      <w:r w:rsidR="2C9A5115">
        <w:t xml:space="preserve">erify that </w:t>
      </w:r>
      <w:r w:rsidR="0992E3DC">
        <w:t xml:space="preserve">a </w:t>
      </w:r>
      <w:r w:rsidR="2C9A5115">
        <w:t>cybersecurity screening was performed to determine the classification of the digital I&amp;C asset.</w:t>
      </w:r>
    </w:p>
    <w:p w14:paraId="5F4CC44C" w14:textId="06E9A774" w:rsidR="002600E9" w:rsidRDefault="31CE170E" w:rsidP="00557277">
      <w:pPr>
        <w:pStyle w:val="BodyText"/>
        <w:numPr>
          <w:ilvl w:val="1"/>
          <w:numId w:val="26"/>
        </w:numPr>
      </w:pPr>
      <w:r>
        <w:t>R</w:t>
      </w:r>
      <w:r w:rsidR="2C9A5115">
        <w:t>eview the cybersecurity screening to ensure that the digital asse</w:t>
      </w:r>
      <w:r w:rsidR="1CA6C40C">
        <w:t>t</w:t>
      </w:r>
      <w:r w:rsidR="2C9A5115">
        <w:t xml:space="preserve"> is </w:t>
      </w:r>
      <w:r w:rsidR="34CE441C">
        <w:t>appropriately</w:t>
      </w:r>
      <w:r w:rsidR="2C9A5115">
        <w:t xml:space="preserve"> classified (e.g.</w:t>
      </w:r>
      <w:r w:rsidR="002600E9">
        <w:t>,</w:t>
      </w:r>
      <w:r w:rsidR="2C9A5115">
        <w:t xml:space="preserve"> CDA or Non-CDA)</w:t>
      </w:r>
      <w:r w:rsidR="3ED05BD3">
        <w:t>.</w:t>
      </w:r>
    </w:p>
    <w:p w14:paraId="45726F89" w14:textId="77777777" w:rsidR="002600E9" w:rsidRDefault="31CE170E" w:rsidP="00557277">
      <w:pPr>
        <w:pStyle w:val="BodyText"/>
        <w:numPr>
          <w:ilvl w:val="1"/>
          <w:numId w:val="26"/>
        </w:numPr>
      </w:pPr>
      <w:r>
        <w:t>Verif</w:t>
      </w:r>
      <w:r w:rsidR="28F635BA">
        <w:t>y</w:t>
      </w:r>
      <w:r w:rsidR="2C9A5115">
        <w:t xml:space="preserve"> that</w:t>
      </w:r>
      <w:r w:rsidR="070E3A14">
        <w:t xml:space="preserve"> a</w:t>
      </w:r>
      <w:r w:rsidR="2C9A5115">
        <w:t xml:space="preserve"> digital asset classified as </w:t>
      </w:r>
      <w:r w:rsidR="72CD330C">
        <w:t xml:space="preserve">a </w:t>
      </w:r>
      <w:r w:rsidR="2C9A5115">
        <w:t>Non-CDA is accurately classified in accordance with NEI 10-04, “Identifying Systems and Assets Subject to the Cyber Security Rule.”</w:t>
      </w:r>
    </w:p>
    <w:p w14:paraId="1C3C61A7" w14:textId="77777777" w:rsidR="002600E9" w:rsidRDefault="00042A19" w:rsidP="00557277">
      <w:pPr>
        <w:pStyle w:val="BodyText"/>
        <w:numPr>
          <w:ilvl w:val="1"/>
          <w:numId w:val="26"/>
        </w:numPr>
      </w:pPr>
      <w:r w:rsidRPr="00A83D98">
        <w:lastRenderedPageBreak/>
        <w:t>Verify that</w:t>
      </w:r>
      <w:r w:rsidR="4FE9F1FC" w:rsidRPr="00A83D98">
        <w:t xml:space="preserve"> the </w:t>
      </w:r>
      <w:r w:rsidRPr="00A83D98">
        <w:t>m</w:t>
      </w:r>
      <w:r w:rsidR="4FE9F1FC" w:rsidRPr="00A83D98">
        <w:t>odification include</w:t>
      </w:r>
      <w:r w:rsidRPr="00A83D98">
        <w:t>d</w:t>
      </w:r>
      <w:r w:rsidR="4FE9F1FC" w:rsidRPr="00A83D98">
        <w:t xml:space="preserve"> a</w:t>
      </w:r>
      <w:r w:rsidRPr="00A83D98">
        <w:t>n</w:t>
      </w:r>
      <w:r w:rsidR="4FE9F1FC" w:rsidRPr="00A83D98">
        <w:t xml:space="preserve"> EMI/RFI review</w:t>
      </w:r>
      <w:r w:rsidRPr="00A83D98">
        <w:t>.</w:t>
      </w:r>
    </w:p>
    <w:p w14:paraId="121D9C2F" w14:textId="77777777" w:rsidR="002600E9" w:rsidRDefault="00042A19" w:rsidP="00557277">
      <w:pPr>
        <w:pStyle w:val="BodyText"/>
        <w:numPr>
          <w:ilvl w:val="1"/>
          <w:numId w:val="26"/>
        </w:numPr>
      </w:pPr>
      <w:r w:rsidRPr="00A83D98">
        <w:t>Determine if the</w:t>
      </w:r>
      <w:r w:rsidR="4FE9F1FC" w:rsidRPr="00A83D98">
        <w:t xml:space="preserve"> modification </w:t>
      </w:r>
      <w:r w:rsidRPr="00A83D98">
        <w:t xml:space="preserve">is </w:t>
      </w:r>
      <w:r w:rsidR="4FE9F1FC" w:rsidRPr="00A83D98">
        <w:t>a</w:t>
      </w:r>
      <w:r w:rsidR="03BA7D99" w:rsidRPr="00A83D98">
        <w:t>n</w:t>
      </w:r>
      <w:r w:rsidR="4FE9F1FC" w:rsidRPr="00A83D98">
        <w:t xml:space="preserve"> </w:t>
      </w:r>
      <w:r w:rsidR="1AE29122" w:rsidRPr="00A83D98">
        <w:t>a</w:t>
      </w:r>
      <w:r w:rsidR="4FE9F1FC" w:rsidRPr="00A83D98">
        <w:t xml:space="preserve">nalog to </w:t>
      </w:r>
      <w:r w:rsidR="297DC9AE" w:rsidRPr="00A83D98">
        <w:t>d</w:t>
      </w:r>
      <w:r w:rsidR="4FE9F1FC" w:rsidRPr="00A83D98">
        <w:t>igital modification?</w:t>
      </w:r>
    </w:p>
    <w:p w14:paraId="05C42DDB" w14:textId="77777777" w:rsidR="002600E9" w:rsidRDefault="4FE9F1FC" w:rsidP="00557277">
      <w:pPr>
        <w:pStyle w:val="BodyText"/>
        <w:numPr>
          <w:ilvl w:val="2"/>
          <w:numId w:val="26"/>
        </w:numPr>
      </w:pPr>
      <w:r w:rsidRPr="00A83D98">
        <w:t xml:space="preserve">If so, ensure </w:t>
      </w:r>
      <w:r w:rsidR="6ED1B8B5" w:rsidRPr="00A83D98">
        <w:t>likelihood</w:t>
      </w:r>
      <w:r w:rsidRPr="00A83D98">
        <w:t xml:space="preserve"> of a failure has not increased or is addressed.</w:t>
      </w:r>
    </w:p>
    <w:p w14:paraId="3847168B" w14:textId="486EE458" w:rsidR="002600E9" w:rsidRDefault="4FE9F1FC" w:rsidP="00557277">
      <w:pPr>
        <w:pStyle w:val="BodyText"/>
        <w:numPr>
          <w:ilvl w:val="2"/>
          <w:numId w:val="26"/>
        </w:numPr>
      </w:pPr>
      <w:r w:rsidRPr="00A83D98">
        <w:t>Ensure t</w:t>
      </w:r>
      <w:r w:rsidR="00042A19" w:rsidRPr="00A83D98">
        <w:t>h</w:t>
      </w:r>
      <w:r w:rsidR="00471E5A" w:rsidRPr="00A83D98">
        <w:t>e 50.59 screen</w:t>
      </w:r>
      <w:r w:rsidR="001E2800">
        <w:t>ing</w:t>
      </w:r>
      <w:r w:rsidR="00471E5A" w:rsidRPr="00A83D98">
        <w:t xml:space="preserve"> addresses </w:t>
      </w:r>
      <w:r w:rsidR="001E2800">
        <w:t>CCF</w:t>
      </w:r>
      <w:r w:rsidR="00042A19" w:rsidRPr="00A83D98">
        <w:t xml:space="preserve"> </w:t>
      </w:r>
      <w:r w:rsidR="00471E5A" w:rsidRPr="00A83D98">
        <w:t>if</w:t>
      </w:r>
      <w:r w:rsidRPr="00A83D98">
        <w:t xml:space="preserve"> two pieces of equipment are </w:t>
      </w:r>
      <w:r w:rsidR="509B1976" w:rsidRPr="00A83D98">
        <w:t xml:space="preserve">the same type and </w:t>
      </w:r>
      <w:r w:rsidR="009417B7">
        <w:t xml:space="preserve">perform the </w:t>
      </w:r>
      <w:r w:rsidR="509B1976" w:rsidRPr="00A83D98">
        <w:t>same function</w:t>
      </w:r>
      <w:r w:rsidRPr="00A83D98">
        <w:t>.</w:t>
      </w:r>
    </w:p>
    <w:p w14:paraId="612FBFB7" w14:textId="613AD258" w:rsidR="002600E9" w:rsidRDefault="7DE927A2" w:rsidP="00557277">
      <w:pPr>
        <w:pStyle w:val="BodyText"/>
        <w:numPr>
          <w:ilvl w:val="1"/>
          <w:numId w:val="26"/>
        </w:numPr>
      </w:pPr>
      <w:r>
        <w:t xml:space="preserve">Review the </w:t>
      </w:r>
      <w:r w:rsidR="359B592F" w:rsidRPr="007B63BE">
        <w:t>RTM</w:t>
      </w:r>
      <w:r>
        <w:t xml:space="preserve"> </w:t>
      </w:r>
      <w:r w:rsidR="0890B99E">
        <w:t xml:space="preserve">for large modifications </w:t>
      </w:r>
      <w:r>
        <w:t xml:space="preserve">to see the </w:t>
      </w:r>
      <w:r w:rsidR="38DF8220">
        <w:t>key safety</w:t>
      </w:r>
      <w:r>
        <w:t xml:space="preserve"> f</w:t>
      </w:r>
      <w:r w:rsidR="36C8A545">
        <w:t>unction</w:t>
      </w:r>
      <w:r>
        <w:t>s and how they were tested in the modification.</w:t>
      </w:r>
    </w:p>
    <w:p w14:paraId="6066C4E4" w14:textId="28A453A9" w:rsidR="002600E9" w:rsidRDefault="1810B9C8" w:rsidP="00557277">
      <w:pPr>
        <w:pStyle w:val="BodyText"/>
        <w:numPr>
          <w:ilvl w:val="1"/>
          <w:numId w:val="26"/>
        </w:numPr>
      </w:pPr>
      <w:r>
        <w:t>Review if digital modification impacts the cornerstones and ensure it does not adverse</w:t>
      </w:r>
      <w:r w:rsidR="6FD53FC8">
        <w:t>ly affect them.</w:t>
      </w:r>
    </w:p>
    <w:p w14:paraId="641BC1A2" w14:textId="2B6569DE" w:rsidR="002600E9" w:rsidRDefault="005C4357" w:rsidP="00557277">
      <w:pPr>
        <w:pStyle w:val="BodyText"/>
        <w:numPr>
          <w:ilvl w:val="1"/>
          <w:numId w:val="26"/>
        </w:numPr>
      </w:pPr>
      <w:r w:rsidRPr="00A83D98">
        <w:t>Determin</w:t>
      </w:r>
      <w:r w:rsidR="1BC840C3" w:rsidRPr="00A83D98">
        <w:t xml:space="preserve">e </w:t>
      </w:r>
      <w:r w:rsidRPr="00A83D98">
        <w:t xml:space="preserve">if the </w:t>
      </w:r>
      <w:r w:rsidR="1BC840C3" w:rsidRPr="00A83D98">
        <w:t>modification affect</w:t>
      </w:r>
      <w:r w:rsidRPr="00A83D98">
        <w:t>s</w:t>
      </w:r>
      <w:r w:rsidR="1BC840C3" w:rsidRPr="00A83D98">
        <w:t xml:space="preserve"> the control room or critical systems that require </w:t>
      </w:r>
      <w:r w:rsidR="00AA63EC">
        <w:t>an evaluation by other technical disciplines (e.g., structural, mechanical, human</w:t>
      </w:r>
      <w:r w:rsidR="00EF3737">
        <w:t xml:space="preserve"> </w:t>
      </w:r>
      <w:r w:rsidR="00AA63EC">
        <w:t>factors, etc.)</w:t>
      </w:r>
      <w:r w:rsidR="008A7AB7">
        <w:t>.</w:t>
      </w:r>
    </w:p>
    <w:p w14:paraId="23E5782F" w14:textId="422DADA5" w:rsidR="002600E9" w:rsidRDefault="5ED4655B" w:rsidP="00557277">
      <w:pPr>
        <w:pStyle w:val="BodyText"/>
        <w:numPr>
          <w:ilvl w:val="1"/>
          <w:numId w:val="26"/>
        </w:numPr>
      </w:pPr>
      <w:r>
        <w:t xml:space="preserve">Verify functional </w:t>
      </w:r>
      <w:r w:rsidR="7D1DE0A8">
        <w:t xml:space="preserve">areas affected by the modification </w:t>
      </w:r>
      <w:r>
        <w:t>have had an opportunity to evaluate</w:t>
      </w:r>
      <w:r w:rsidR="430E7322">
        <w:t xml:space="preserve"> the design prior to installation</w:t>
      </w:r>
      <w:r w:rsidR="3C141B6D">
        <w:t xml:space="preserve"> </w:t>
      </w:r>
      <w:r w:rsidR="1CAD4423">
        <w:t>(</w:t>
      </w:r>
      <w:r w:rsidR="430E7322">
        <w:t xml:space="preserve">e.g., </w:t>
      </w:r>
      <w:r w:rsidR="005A7BB7">
        <w:t>fire protection, design engineering</w:t>
      </w:r>
      <w:r w:rsidR="1CAD4423">
        <w:t xml:space="preserve">, </w:t>
      </w:r>
      <w:r w:rsidR="005A7BB7">
        <w:t>system engineering</w:t>
      </w:r>
      <w:r w:rsidR="1CAD4423">
        <w:t xml:space="preserve">, </w:t>
      </w:r>
      <w:r w:rsidR="005A7BB7">
        <w:t xml:space="preserve">emergency preparedness, </w:t>
      </w:r>
      <w:r w:rsidR="1CAD4423">
        <w:t>operations</w:t>
      </w:r>
      <w:r w:rsidR="008A7AB7">
        <w:t>, etc.</w:t>
      </w:r>
      <w:r w:rsidR="1CAD4423">
        <w:t>)</w:t>
      </w:r>
      <w:r w:rsidR="430E7322">
        <w:t>.</w:t>
      </w:r>
    </w:p>
    <w:p w14:paraId="02911241" w14:textId="77777777" w:rsidR="002600E9" w:rsidRDefault="00782481" w:rsidP="00231332">
      <w:pPr>
        <w:pStyle w:val="BodyText"/>
        <w:numPr>
          <w:ilvl w:val="0"/>
          <w:numId w:val="26"/>
        </w:numPr>
      </w:pPr>
      <w:r w:rsidRPr="00A83D98">
        <w:t>Permanent Modification</w:t>
      </w:r>
      <w:r w:rsidR="00DE4BE3">
        <w:t xml:space="preserve">s </w:t>
      </w:r>
      <w:r w:rsidR="004338E7">
        <w:t>O</w:t>
      </w:r>
      <w:r w:rsidR="00DE4BE3">
        <w:t>nly</w:t>
      </w:r>
    </w:p>
    <w:p w14:paraId="1CE08697" w14:textId="65CA0D13" w:rsidR="00A57320" w:rsidRPr="00A83D98" w:rsidRDefault="000551A5" w:rsidP="00843522">
      <w:pPr>
        <w:pStyle w:val="BodyText"/>
        <w:numPr>
          <w:ilvl w:val="1"/>
          <w:numId w:val="35"/>
        </w:numPr>
      </w:pPr>
      <w:r>
        <w:t>V</w:t>
      </w:r>
      <w:r w:rsidR="00A57320">
        <w:t>erify that the licensee is implementing the required cybersecurity controls on CDAs in accordance with NEI 13-10</w:t>
      </w:r>
      <w:r w:rsidR="00984EC6">
        <w:t>, “Cyber Security Control Assessments</w:t>
      </w:r>
      <w:r w:rsidR="00A57320">
        <w:t>.</w:t>
      </w:r>
      <w:r w:rsidR="00984EC6">
        <w:t>”</w:t>
      </w:r>
    </w:p>
    <w:p w14:paraId="169ECCA1" w14:textId="76980D79" w:rsidR="00A57320" w:rsidRPr="00A83D98" w:rsidRDefault="0F425C5F" w:rsidP="00843522">
      <w:pPr>
        <w:pStyle w:val="BodyText"/>
        <w:numPr>
          <w:ilvl w:val="1"/>
          <w:numId w:val="35"/>
        </w:numPr>
      </w:pPr>
      <w:r>
        <w:t>Reference NEI 08-09</w:t>
      </w:r>
      <w:r w:rsidR="00756093">
        <w:t>, “Cyber Security Plan for Nuclear Power Reactors</w:t>
      </w:r>
      <w:r>
        <w:t>,</w:t>
      </w:r>
      <w:r w:rsidR="00756093">
        <w:t>”</w:t>
      </w:r>
      <w:r>
        <w:t xml:space="preserve"> </w:t>
      </w:r>
      <w:r w:rsidR="00CE09EA">
        <w:t>s</w:t>
      </w:r>
      <w:r>
        <w:t>ection</w:t>
      </w:r>
      <w:r w:rsidR="00732C60">
        <w:t> </w:t>
      </w:r>
      <w:r>
        <w:t xml:space="preserve">3.1.6 to </w:t>
      </w:r>
      <w:r w:rsidR="6B555D24">
        <w:t>v</w:t>
      </w:r>
      <w:r w:rsidR="66D5E5B9">
        <w:t>erify that if the license is implementing alternate security controls for a CDA</w:t>
      </w:r>
      <w:r w:rsidR="0021025C">
        <w:t xml:space="preserve"> </w:t>
      </w:r>
      <w:r w:rsidR="00623F8D">
        <w:t xml:space="preserve">per </w:t>
      </w:r>
      <w:r w:rsidR="00CE09EA">
        <w:t>s</w:t>
      </w:r>
      <w:r w:rsidR="00623F8D">
        <w:t>ection 3.1.6 of the licensee’s cybersecurity plan</w:t>
      </w:r>
      <w:r w:rsidR="66D5E5B9">
        <w:t xml:space="preserve">, </w:t>
      </w:r>
      <w:r w:rsidR="002279EE">
        <w:t xml:space="preserve">and </w:t>
      </w:r>
      <w:r w:rsidR="66D5E5B9">
        <w:t>that such alternate controls provide at least the same protection as the required security controls</w:t>
      </w:r>
      <w:r w:rsidR="002600E9">
        <w:t>.</w:t>
      </w:r>
    </w:p>
    <w:p w14:paraId="729A8A49" w14:textId="039AE0DB" w:rsidR="00A57320" w:rsidRPr="00A83D98" w:rsidRDefault="000551A5" w:rsidP="00843522">
      <w:pPr>
        <w:pStyle w:val="BodyText"/>
        <w:numPr>
          <w:ilvl w:val="1"/>
          <w:numId w:val="35"/>
        </w:numPr>
      </w:pPr>
      <w:r>
        <w:t>V</w:t>
      </w:r>
      <w:r w:rsidR="00A57320" w:rsidRPr="00A83D98">
        <w:t>erify that the licensee performs an analysis and document</w:t>
      </w:r>
      <w:r w:rsidR="00E85D07">
        <w:t>s</w:t>
      </w:r>
      <w:r w:rsidR="00A57320" w:rsidRPr="00A83D98">
        <w:t xml:space="preserve"> their justification demonstrating that</w:t>
      </w:r>
      <w:r w:rsidR="00874097">
        <w:t xml:space="preserve"> any</w:t>
      </w:r>
      <w:r w:rsidR="00E85D07">
        <w:t xml:space="preserve"> </w:t>
      </w:r>
      <w:r w:rsidR="00A57320" w:rsidRPr="00A83D98">
        <w:t>cybersecurity controls</w:t>
      </w:r>
      <w:r w:rsidR="00E85D07">
        <w:t xml:space="preserve"> </w:t>
      </w:r>
      <w:r w:rsidR="00A57320" w:rsidRPr="00A83D98">
        <w:t>the licensee decided not to implement</w:t>
      </w:r>
      <w:r w:rsidR="00E85D07">
        <w:t xml:space="preserve"> </w:t>
      </w:r>
      <w:r w:rsidR="00E85D07" w:rsidRPr="00A83D98">
        <w:t>are not necessary</w:t>
      </w:r>
      <w:r w:rsidR="00A57320" w:rsidRPr="00A83D98">
        <w:t>.</w:t>
      </w:r>
    </w:p>
    <w:p w14:paraId="22B47C89" w14:textId="5ED4689D" w:rsidR="00A57320" w:rsidRPr="00A83D98" w:rsidRDefault="000551A5" w:rsidP="00843522">
      <w:pPr>
        <w:pStyle w:val="BodyText"/>
        <w:numPr>
          <w:ilvl w:val="1"/>
          <w:numId w:val="35"/>
        </w:numPr>
      </w:pPr>
      <w:r>
        <w:t>V</w:t>
      </w:r>
      <w:r w:rsidR="00A57320" w:rsidRPr="00A83D98">
        <w:t>erify that defense-in-depth protective strategies have been implemented, documented, and are maintained</w:t>
      </w:r>
      <w:r w:rsidR="0008401D">
        <w:t xml:space="preserve"> per the licensee’s cybersecurity plan</w:t>
      </w:r>
      <w:r w:rsidR="00A57320" w:rsidRPr="00A83D98">
        <w:t xml:space="preserve"> to ensure the capability to detect, delay, respond to, and recover from cyberattacks on CDAs.</w:t>
      </w:r>
    </w:p>
    <w:p w14:paraId="7EDE06AE" w14:textId="5DD73768" w:rsidR="00A57320" w:rsidRPr="00A83D98" w:rsidRDefault="000551A5" w:rsidP="00843522">
      <w:pPr>
        <w:pStyle w:val="BodyText"/>
        <w:numPr>
          <w:ilvl w:val="1"/>
          <w:numId w:val="35"/>
        </w:numPr>
      </w:pPr>
      <w:r>
        <w:t>V</w:t>
      </w:r>
      <w:r w:rsidR="00A57320" w:rsidRPr="00A83D98">
        <w:t>erify that the licensee has established a program</w:t>
      </w:r>
      <w:r w:rsidR="000C68B0">
        <w:t xml:space="preserve"> per the licensee’s cybersecurity plan</w:t>
      </w:r>
      <w:r w:rsidR="00A57320" w:rsidRPr="00A83D98">
        <w:t xml:space="preserve"> to ensure that CDAs are continuously protected from cyberattacks including implementing any necessary measures to address new vulnerabilities.</w:t>
      </w:r>
    </w:p>
    <w:p w14:paraId="4885566E" w14:textId="00F18FDC" w:rsidR="00A57320" w:rsidRPr="00A83D98" w:rsidRDefault="000551A5" w:rsidP="00843522">
      <w:pPr>
        <w:pStyle w:val="BodyText"/>
        <w:numPr>
          <w:ilvl w:val="1"/>
          <w:numId w:val="35"/>
        </w:numPr>
      </w:pPr>
      <w:r>
        <w:t>V</w:t>
      </w:r>
      <w:r w:rsidR="00A57320" w:rsidRPr="00A83D98">
        <w:t>erify that the licensee is controlling physical access to the CDAs independent of the physical access controls for the facility.</w:t>
      </w:r>
    </w:p>
    <w:p w14:paraId="796E3CD7" w14:textId="4E289BB3" w:rsidR="00A57320" w:rsidRPr="00A83D98" w:rsidRDefault="000551A5" w:rsidP="00843522">
      <w:pPr>
        <w:pStyle w:val="BodyText"/>
        <w:numPr>
          <w:ilvl w:val="1"/>
          <w:numId w:val="35"/>
        </w:numPr>
      </w:pPr>
      <w:r>
        <w:t>V</w:t>
      </w:r>
      <w:r w:rsidR="00A57320" w:rsidRPr="00A83D98">
        <w:t>erify that only qualified and authorized individuals obtain access to CDA</w:t>
      </w:r>
      <w:r w:rsidR="009A3DE9" w:rsidRPr="00A83D98">
        <w:t>s</w:t>
      </w:r>
      <w:r>
        <w:t xml:space="preserve"> </w:t>
      </w:r>
      <w:r w:rsidR="009A3DE9" w:rsidRPr="00A83D98">
        <w:t>and</w:t>
      </w:r>
      <w:r w:rsidR="006A5BE8" w:rsidRPr="00A83D98">
        <w:t xml:space="preserve"> </w:t>
      </w:r>
      <w:r w:rsidR="00C501A2">
        <w:t>i</w:t>
      </w:r>
      <w:r w:rsidR="00912BF9" w:rsidRPr="00A83D98">
        <w:t xml:space="preserve">ndividuals </w:t>
      </w:r>
      <w:r w:rsidR="001F660B" w:rsidRPr="00A83D98">
        <w:t xml:space="preserve">that are </w:t>
      </w:r>
      <w:r w:rsidR="00912BF9" w:rsidRPr="00A83D98">
        <w:t>authorized to modify CDA configurations are trained and qualified to perform the modifications</w:t>
      </w:r>
      <w:r w:rsidR="00317494" w:rsidRPr="00A83D98">
        <w:t>.</w:t>
      </w:r>
    </w:p>
    <w:p w14:paraId="73EEFB2D" w14:textId="06EA0563" w:rsidR="00A57320" w:rsidRPr="00A83D98" w:rsidRDefault="000551A5" w:rsidP="00843522">
      <w:pPr>
        <w:pStyle w:val="BodyText"/>
        <w:numPr>
          <w:ilvl w:val="1"/>
          <w:numId w:val="35"/>
        </w:numPr>
      </w:pPr>
      <w:r>
        <w:lastRenderedPageBreak/>
        <w:t>V</w:t>
      </w:r>
      <w:r w:rsidR="00A57320" w:rsidRPr="00A83D98">
        <w:t xml:space="preserve">erify that the licensee updated affected </w:t>
      </w:r>
      <w:r w:rsidRPr="00A83D98">
        <w:t>procedures</w:t>
      </w:r>
      <w:r>
        <w:t xml:space="preserve"> and</w:t>
      </w:r>
      <w:r w:rsidR="00C501A2">
        <w:t xml:space="preserve"> r</w:t>
      </w:r>
      <w:r w:rsidR="00A57320" w:rsidRPr="00A83D98">
        <w:t>eview how the licensee ensures that all affected procedures have been correctly updated.</w:t>
      </w:r>
    </w:p>
    <w:p w14:paraId="328DAD22" w14:textId="77777777" w:rsidR="002600E9" w:rsidRDefault="000551A5" w:rsidP="00843522">
      <w:pPr>
        <w:pStyle w:val="BodyText"/>
        <w:numPr>
          <w:ilvl w:val="1"/>
          <w:numId w:val="35"/>
        </w:numPr>
      </w:pPr>
      <w:r>
        <w:t>V</w:t>
      </w:r>
      <w:r w:rsidR="00A57320" w:rsidRPr="00A83D98">
        <w:t>erify that plant drawings, the UFSAR, and other relevant documentation have been updated to reflect the replacement system. In those cases where the update to the UFSAR and other relevant documentation has not been completed, verify that the process is underway, and is properly planned and proceeding in a timely manner.</w:t>
      </w:r>
    </w:p>
    <w:p w14:paraId="0667F861" w14:textId="71A026AB" w:rsidR="006C61D6" w:rsidRPr="002600E9" w:rsidRDefault="006C61D6" w:rsidP="00752A78">
      <w:pPr>
        <w:pStyle w:val="Heading2"/>
      </w:pPr>
      <w:r>
        <w:t>03.0</w:t>
      </w:r>
      <w:r w:rsidR="001773E9">
        <w:t>4</w:t>
      </w:r>
      <w:r>
        <w:tab/>
      </w:r>
      <w:r w:rsidRPr="00B07FA7">
        <w:t>Cyber</w:t>
      </w:r>
      <w:r w:rsidR="00AD7D18" w:rsidRPr="00B07FA7">
        <w:t>s</w:t>
      </w:r>
      <w:r w:rsidRPr="00B07FA7">
        <w:t>ecurity</w:t>
      </w:r>
    </w:p>
    <w:p w14:paraId="3C3F8903" w14:textId="469E599F" w:rsidR="002C2D4F" w:rsidRDefault="002C2D4F" w:rsidP="00C34C70">
      <w:pPr>
        <w:pStyle w:val="BodyText3"/>
      </w:pPr>
      <w:r>
        <w:t>The recommended inspection activity described below supports IP 711</w:t>
      </w:r>
      <w:r w:rsidR="00D26927">
        <w:t>30</w:t>
      </w:r>
      <w:r>
        <w:t>.</w:t>
      </w:r>
      <w:r w:rsidR="00173CE6">
        <w:t>10</w:t>
      </w:r>
      <w:r>
        <w:t>, “</w:t>
      </w:r>
      <w:r w:rsidR="00173CE6">
        <w:t>Cyber</w:t>
      </w:r>
      <w:r w:rsidR="00B07FA7">
        <w:t>s</w:t>
      </w:r>
      <w:r w:rsidR="00173CE6">
        <w:t>ecurity</w:t>
      </w:r>
      <w:r>
        <w:t>.”</w:t>
      </w:r>
    </w:p>
    <w:p w14:paraId="29BA9CFB" w14:textId="77777777" w:rsidR="002600E9" w:rsidRDefault="00E84334" w:rsidP="00231332">
      <w:pPr>
        <w:pStyle w:val="BodyText"/>
        <w:numPr>
          <w:ilvl w:val="0"/>
          <w:numId w:val="27"/>
        </w:numPr>
      </w:pPr>
      <w:r>
        <w:t>V</w:t>
      </w:r>
      <w:r w:rsidR="0F254B60">
        <w:t>erify that the licensee has performed an adequate security impact analysis prior to making changes to critical systems and</w:t>
      </w:r>
      <w:r w:rsidR="413CA00C">
        <w:t xml:space="preserve"> CDAs</w:t>
      </w:r>
      <w:r w:rsidR="0F254B60">
        <w:t xml:space="preserve"> to manage the cyber risk resulting from the changes.</w:t>
      </w:r>
    </w:p>
    <w:p w14:paraId="464B5709" w14:textId="79C68881" w:rsidR="00C37CC9" w:rsidRPr="0014141F" w:rsidRDefault="00E84334" w:rsidP="00231332">
      <w:pPr>
        <w:pStyle w:val="BodyText"/>
        <w:numPr>
          <w:ilvl w:val="0"/>
          <w:numId w:val="27"/>
        </w:numPr>
        <w:rPr>
          <w:rFonts w:eastAsia="Arial"/>
        </w:rPr>
      </w:pPr>
      <w:r>
        <w:t>V</w:t>
      </w:r>
      <w:r w:rsidR="5DB792D9">
        <w:t>erify that the licensee has implemented appropriate supply chain and services acquisition controls for new and/or replacement CDAs.</w:t>
      </w:r>
    </w:p>
    <w:p w14:paraId="10D7F0AC" w14:textId="3BF440E3" w:rsidR="55E9A9C2" w:rsidRDefault="1821395E" w:rsidP="00231332">
      <w:pPr>
        <w:pStyle w:val="BodyText"/>
        <w:numPr>
          <w:ilvl w:val="0"/>
          <w:numId w:val="27"/>
        </w:numPr>
      </w:pPr>
      <w:r w:rsidRPr="33EF19CC">
        <w:rPr>
          <w:rFonts w:eastAsia="Arial"/>
        </w:rPr>
        <w:t>V</w:t>
      </w:r>
      <w:r w:rsidR="22C19557" w:rsidRPr="33EF19CC">
        <w:rPr>
          <w:rFonts w:eastAsia="Arial"/>
        </w:rPr>
        <w:t xml:space="preserve">erify </w:t>
      </w:r>
      <w:r w:rsidR="5D4FBB2E" w:rsidRPr="33EF19CC">
        <w:rPr>
          <w:rFonts w:eastAsia="Arial"/>
        </w:rPr>
        <w:t xml:space="preserve">documentation for </w:t>
      </w:r>
      <w:r w:rsidR="22C19557" w:rsidRPr="33EF19CC">
        <w:rPr>
          <w:rFonts w:eastAsia="Arial"/>
        </w:rPr>
        <w:t>any technical security controls</w:t>
      </w:r>
      <w:r w:rsidR="6690611D" w:rsidRPr="33EF19CC">
        <w:rPr>
          <w:rFonts w:eastAsia="Arial"/>
        </w:rPr>
        <w:t xml:space="preserve"> </w:t>
      </w:r>
      <w:r w:rsidR="6E977455" w:rsidRPr="33EF19CC">
        <w:rPr>
          <w:rFonts w:eastAsia="Arial"/>
        </w:rPr>
        <w:t>(</w:t>
      </w:r>
      <w:r w:rsidR="00DD62E6">
        <w:rPr>
          <w:rFonts w:eastAsia="Arial"/>
        </w:rPr>
        <w:t>A</w:t>
      </w:r>
      <w:r w:rsidR="6690611D" w:rsidRPr="33EF19CC">
        <w:rPr>
          <w:rFonts w:eastAsia="Arial"/>
        </w:rPr>
        <w:t>ppendix B of RG 5.71</w:t>
      </w:r>
      <w:r w:rsidR="00743AD2">
        <w:rPr>
          <w:rFonts w:eastAsia="Arial"/>
        </w:rPr>
        <w:t xml:space="preserve">, </w:t>
      </w:r>
      <w:r w:rsidR="00B82C87">
        <w:t>“Cyber Security Programs for Nuclear Facilities</w:t>
      </w:r>
      <w:r w:rsidR="00DD62E6">
        <w:t>,</w:t>
      </w:r>
      <w:r w:rsidR="00B82C87">
        <w:t>”</w:t>
      </w:r>
      <w:r w:rsidR="6690611D" w:rsidRPr="33EF19CC">
        <w:rPr>
          <w:rFonts w:eastAsia="Arial"/>
        </w:rPr>
        <w:t xml:space="preserve"> or </w:t>
      </w:r>
      <w:r w:rsidR="00DD62E6">
        <w:rPr>
          <w:rFonts w:eastAsia="Arial"/>
        </w:rPr>
        <w:t>A</w:t>
      </w:r>
      <w:r w:rsidR="6690611D" w:rsidRPr="33EF19CC">
        <w:rPr>
          <w:rFonts w:eastAsia="Arial"/>
        </w:rPr>
        <w:t xml:space="preserve">ppendix D of NEI 08-09) </w:t>
      </w:r>
      <w:r w:rsidR="22C19557" w:rsidRPr="33EF19CC">
        <w:rPr>
          <w:rFonts w:eastAsia="Arial"/>
        </w:rPr>
        <w:t>implemente</w:t>
      </w:r>
      <w:r w:rsidR="62C8554F" w:rsidRPr="33EF19CC">
        <w:rPr>
          <w:rFonts w:eastAsia="Arial"/>
        </w:rPr>
        <w:t>d in the design of a CDA that will be used</w:t>
      </w:r>
      <w:r w:rsidR="5FA4876E" w:rsidRPr="33EF19CC">
        <w:rPr>
          <w:rFonts w:eastAsia="Arial"/>
        </w:rPr>
        <w:t xml:space="preserve"> by the licensee to fulfill requirements in accordan</w:t>
      </w:r>
      <w:r w:rsidR="22B9D16F" w:rsidRPr="33EF19CC">
        <w:rPr>
          <w:rFonts w:eastAsia="Arial"/>
        </w:rPr>
        <w:t xml:space="preserve">ce with </w:t>
      </w:r>
      <w:r w:rsidR="5FA4876E" w:rsidRPr="33EF19CC">
        <w:rPr>
          <w:rFonts w:eastAsia="Arial"/>
        </w:rPr>
        <w:t>the licensee’s CSP.</w:t>
      </w:r>
    </w:p>
    <w:p w14:paraId="513ACC29" w14:textId="43E0F63D" w:rsidR="002600E9" w:rsidRDefault="00E84334" w:rsidP="00231332">
      <w:pPr>
        <w:pStyle w:val="BodyText"/>
        <w:numPr>
          <w:ilvl w:val="0"/>
          <w:numId w:val="27"/>
        </w:numPr>
      </w:pPr>
      <w:r>
        <w:t>V</w:t>
      </w:r>
      <w:r w:rsidR="568309BF">
        <w:t xml:space="preserve">erify the following applicable information is </w:t>
      </w:r>
      <w:r w:rsidR="70320649">
        <w:t>documented by</w:t>
      </w:r>
      <w:r w:rsidR="568309BF">
        <w:t xml:space="preserve"> the l</w:t>
      </w:r>
      <w:r w:rsidR="5842C032">
        <w:t>icensee for acquired CDAs</w:t>
      </w:r>
      <w:r w:rsidR="00854159">
        <w:t>:</w:t>
      </w:r>
    </w:p>
    <w:p w14:paraId="191AA13E" w14:textId="04FB1F12" w:rsidR="002600E9" w:rsidRDefault="008B4AF8" w:rsidP="00843522">
      <w:pPr>
        <w:pStyle w:val="BodyText"/>
        <w:numPr>
          <w:ilvl w:val="1"/>
          <w:numId w:val="36"/>
        </w:numPr>
        <w:rPr>
          <w:rFonts w:eastAsia="Arial"/>
        </w:rPr>
      </w:pPr>
      <w:r>
        <w:t>s</w:t>
      </w:r>
      <w:r w:rsidR="457B8C5C">
        <w:t>ecure configuration, installation, and operation of the CDA</w:t>
      </w:r>
      <w:r w:rsidR="00EA1091">
        <w:t>;</w:t>
      </w:r>
    </w:p>
    <w:p w14:paraId="273EEFDC" w14:textId="2B58D349" w:rsidR="002600E9" w:rsidRDefault="008B4AF8" w:rsidP="00843522">
      <w:pPr>
        <w:pStyle w:val="BodyText"/>
        <w:numPr>
          <w:ilvl w:val="1"/>
          <w:numId w:val="36"/>
        </w:numPr>
        <w:rPr>
          <w:rFonts w:eastAsia="Arial"/>
        </w:rPr>
      </w:pPr>
      <w:r>
        <w:t>e</w:t>
      </w:r>
      <w:r w:rsidR="457B8C5C">
        <w:t>ffective use and maintenance of security features/functions</w:t>
      </w:r>
      <w:r w:rsidR="00EA1091">
        <w:t>;</w:t>
      </w:r>
    </w:p>
    <w:p w14:paraId="4400E66E" w14:textId="0C722FFF" w:rsidR="002600E9" w:rsidRDefault="006A5296" w:rsidP="00843522">
      <w:pPr>
        <w:pStyle w:val="BodyText"/>
        <w:numPr>
          <w:ilvl w:val="1"/>
          <w:numId w:val="36"/>
        </w:numPr>
        <w:rPr>
          <w:rFonts w:eastAsia="Arial"/>
        </w:rPr>
      </w:pPr>
      <w:r>
        <w:t>k</w:t>
      </w:r>
      <w:r w:rsidR="457B8C5C">
        <w:t>nown vulnerabilities regarding configuration and use of administrative (i.e., privileged) functions</w:t>
      </w:r>
      <w:r w:rsidR="00EA1091">
        <w:t>;</w:t>
      </w:r>
    </w:p>
    <w:p w14:paraId="14354CBF" w14:textId="31E4CDD5" w:rsidR="002600E9" w:rsidRDefault="006A5296" w:rsidP="00843522">
      <w:pPr>
        <w:pStyle w:val="BodyText"/>
        <w:numPr>
          <w:ilvl w:val="1"/>
          <w:numId w:val="36"/>
        </w:numPr>
        <w:rPr>
          <w:rFonts w:eastAsia="Arial"/>
        </w:rPr>
      </w:pPr>
      <w:r>
        <w:t>u</w:t>
      </w:r>
      <w:r w:rsidR="457B8C5C">
        <w:t>ser-accessible security features/functions and how to effectively use those security features/functions</w:t>
      </w:r>
      <w:r w:rsidR="00EA1091">
        <w:t>;</w:t>
      </w:r>
    </w:p>
    <w:p w14:paraId="61A100AA" w14:textId="2A415FC5" w:rsidR="002600E9" w:rsidRDefault="006A5296" w:rsidP="00843522">
      <w:pPr>
        <w:pStyle w:val="BodyText"/>
        <w:numPr>
          <w:ilvl w:val="1"/>
          <w:numId w:val="36"/>
        </w:numPr>
        <w:rPr>
          <w:rFonts w:eastAsia="Arial"/>
        </w:rPr>
      </w:pPr>
      <w:r>
        <w:t>m</w:t>
      </w:r>
      <w:r w:rsidR="457B8C5C">
        <w:t>ethods for user interaction with CDA, which enables individuals to use the system in a more secure manner; and</w:t>
      </w:r>
    </w:p>
    <w:p w14:paraId="78F53DDE" w14:textId="0FEA1CD1" w:rsidR="002600E9" w:rsidRDefault="006A5296" w:rsidP="00843522">
      <w:pPr>
        <w:pStyle w:val="BodyText"/>
        <w:numPr>
          <w:ilvl w:val="1"/>
          <w:numId w:val="36"/>
        </w:numPr>
        <w:rPr>
          <w:rFonts w:eastAsia="Arial"/>
        </w:rPr>
      </w:pPr>
      <w:r>
        <w:t>u</w:t>
      </w:r>
      <w:r w:rsidR="457B8C5C" w:rsidRPr="58076B88">
        <w:t>ser responsibilities in maintaining the security of the CDA.</w:t>
      </w:r>
    </w:p>
    <w:p w14:paraId="6E3AE025" w14:textId="0F1D49AD" w:rsidR="006C61D6" w:rsidRDefault="006C61D6" w:rsidP="00752A78">
      <w:pPr>
        <w:pStyle w:val="Heading2"/>
      </w:pPr>
      <w:r>
        <w:t>03.0</w:t>
      </w:r>
      <w:r w:rsidR="001773E9">
        <w:t>5</w:t>
      </w:r>
      <w:r>
        <w:tab/>
      </w:r>
      <w:r w:rsidRPr="000A10FE">
        <w:t xml:space="preserve">Commercial Grade </w:t>
      </w:r>
      <w:r w:rsidR="00DE5C33" w:rsidRPr="000A10FE">
        <w:t>D</w:t>
      </w:r>
      <w:r w:rsidRPr="000A10FE">
        <w:t>edication</w:t>
      </w:r>
    </w:p>
    <w:p w14:paraId="3BA9DEF3" w14:textId="1FEF09D5" w:rsidR="0014141F" w:rsidRPr="002600E9" w:rsidRDefault="002C2D4F" w:rsidP="00C34C70">
      <w:pPr>
        <w:pStyle w:val="BodyText3"/>
      </w:pPr>
      <w:r>
        <w:t xml:space="preserve">The recommended inspection activity described below supports </w:t>
      </w:r>
      <w:r w:rsidR="00687C7E">
        <w:t>7111</w:t>
      </w:r>
      <w:r w:rsidR="00A561A6">
        <w:t>1</w:t>
      </w:r>
      <w:r w:rsidR="00687C7E">
        <w:t>.21N.03</w:t>
      </w:r>
      <w:r>
        <w:t>, “</w:t>
      </w:r>
      <w:r w:rsidR="00687C7E">
        <w:t>Commercial Grade Dedication</w:t>
      </w:r>
      <w:r w:rsidR="7E37BBCA">
        <w:t>.</w:t>
      </w:r>
      <w:r>
        <w:t>”</w:t>
      </w:r>
    </w:p>
    <w:p w14:paraId="551B2BB8" w14:textId="3B1DCFEC" w:rsidR="002C2D4F" w:rsidRPr="00A83D98" w:rsidRDefault="00A1148C" w:rsidP="00C34C70">
      <w:pPr>
        <w:pStyle w:val="BodyText3"/>
      </w:pPr>
      <w:r w:rsidRPr="00A83D98">
        <w:t xml:space="preserve">Guidance from </w:t>
      </w:r>
      <w:r w:rsidR="0014141F" w:rsidRPr="00A83D98">
        <w:t>RG 1.250, “Dedication of Commercial Grade Digital Instrumentation and Control Items for Use in Nuclear Power Plants</w:t>
      </w:r>
      <w:r w:rsidR="003241E0">
        <w:t>,</w:t>
      </w:r>
      <w:r w:rsidR="0014141F" w:rsidRPr="00A83D98">
        <w:t xml:space="preserve">” and </w:t>
      </w:r>
      <w:r w:rsidRPr="00A83D98">
        <w:t xml:space="preserve">EPRI </w:t>
      </w:r>
      <w:r w:rsidR="005A14BC" w:rsidRPr="00A83D98">
        <w:t>TR-106439</w:t>
      </w:r>
      <w:r w:rsidR="0089283B" w:rsidRPr="00A83D98">
        <w:t>, “Guideline on Evaluation and Acceptance of Commercial Grade Digital Equipment for Nuclear Safety Applications</w:t>
      </w:r>
      <w:r w:rsidR="002871B6">
        <w:t>,”</w:t>
      </w:r>
      <w:r w:rsidR="0089283B" w:rsidRPr="00A83D98">
        <w:t xml:space="preserve"> should be considered when performing the inspection activity.</w:t>
      </w:r>
    </w:p>
    <w:p w14:paraId="0AD2B921" w14:textId="77777777" w:rsidR="002600E9" w:rsidRDefault="0014141F" w:rsidP="00231332">
      <w:pPr>
        <w:pStyle w:val="BodyText"/>
        <w:numPr>
          <w:ilvl w:val="0"/>
          <w:numId w:val="28"/>
        </w:numPr>
      </w:pPr>
      <w:r w:rsidRPr="00A83D98">
        <w:lastRenderedPageBreak/>
        <w:t>V</w:t>
      </w:r>
      <w:r w:rsidR="00645721" w:rsidRPr="00A83D98">
        <w:t xml:space="preserve">erify that </w:t>
      </w:r>
      <w:r w:rsidR="004B298C" w:rsidRPr="00A83D98">
        <w:t xml:space="preserve">a technical evaluation has been performed </w:t>
      </w:r>
      <w:r w:rsidR="009B51E0" w:rsidRPr="00A83D98">
        <w:t xml:space="preserve">to </w:t>
      </w:r>
      <w:r w:rsidR="004B298C" w:rsidRPr="00A83D98">
        <w:t xml:space="preserve">establish </w:t>
      </w:r>
      <w:r w:rsidR="00692DBD" w:rsidRPr="00A83D98">
        <w:t xml:space="preserve">the </w:t>
      </w:r>
      <w:r w:rsidR="00645721" w:rsidRPr="00A83D98">
        <w:t>digital component</w:t>
      </w:r>
      <w:r w:rsidR="00692DBD" w:rsidRPr="00A83D98">
        <w:t>’s safety function, performance requirements, component functional classification, and application requirements</w:t>
      </w:r>
      <w:r w:rsidR="00645721" w:rsidRPr="00A83D98">
        <w:t>.</w:t>
      </w:r>
    </w:p>
    <w:p w14:paraId="73735E6B" w14:textId="77777777" w:rsidR="002600E9" w:rsidRDefault="0014141F" w:rsidP="00231332">
      <w:pPr>
        <w:pStyle w:val="BodyText"/>
        <w:numPr>
          <w:ilvl w:val="0"/>
          <w:numId w:val="28"/>
        </w:numPr>
      </w:pPr>
      <w:r>
        <w:t>V</w:t>
      </w:r>
      <w:r w:rsidR="005608A4">
        <w:t>erify whether a failure modes and effects analysis exist for the digital component t</w:t>
      </w:r>
      <w:r w:rsidR="00404444">
        <w:t>hat identifies possible failure modes.</w:t>
      </w:r>
    </w:p>
    <w:p w14:paraId="5250BBDB" w14:textId="767DAD2E" w:rsidR="002600E9" w:rsidRDefault="0014141F" w:rsidP="00231332">
      <w:pPr>
        <w:pStyle w:val="BodyText"/>
        <w:numPr>
          <w:ilvl w:val="0"/>
          <w:numId w:val="28"/>
        </w:numPr>
      </w:pPr>
      <w:r w:rsidRPr="00A83D98">
        <w:t>V</w:t>
      </w:r>
      <w:r w:rsidR="00645721" w:rsidRPr="00A83D98">
        <w:t>erify that critical characteristics, i.e.</w:t>
      </w:r>
      <w:r w:rsidR="0035782C" w:rsidRPr="00A83D98">
        <w:t>,</w:t>
      </w:r>
      <w:r w:rsidR="00645721" w:rsidRPr="00A83D98">
        <w:t xml:space="preserve"> important design, material</w:t>
      </w:r>
      <w:r w:rsidR="00760FDE">
        <w:t>,</w:t>
      </w:r>
      <w:r w:rsidR="00645721" w:rsidRPr="00A83D98">
        <w:t xml:space="preserve"> and performance characteristics</w:t>
      </w:r>
      <w:r w:rsidR="00700B6E" w:rsidRPr="00A83D98">
        <w:t>,</w:t>
      </w:r>
      <w:r w:rsidR="00645721" w:rsidRPr="00A83D98">
        <w:t xml:space="preserve"> </w:t>
      </w:r>
      <w:r w:rsidR="008A60DD" w:rsidRPr="00A83D98">
        <w:t>have been</w:t>
      </w:r>
      <w:r w:rsidR="00645721" w:rsidRPr="00A83D98">
        <w:t xml:space="preserve"> identified</w:t>
      </w:r>
      <w:r w:rsidR="00700B6E" w:rsidRPr="00A83D98">
        <w:t xml:space="preserve"> </w:t>
      </w:r>
      <w:r w:rsidR="008A60DD" w:rsidRPr="00A83D98">
        <w:t>and the basis for selection of the critical characteristics should be consistent with the</w:t>
      </w:r>
      <w:r w:rsidR="00404444" w:rsidRPr="00A83D98">
        <w:t xml:space="preserve"> information from </w:t>
      </w:r>
      <w:r w:rsidR="007D4ACE" w:rsidRPr="00A83D98">
        <w:t>item</w:t>
      </w:r>
      <w:r w:rsidR="00D80710" w:rsidRPr="00A83D98">
        <w:t>s</w:t>
      </w:r>
      <w:r w:rsidR="007D4ACE" w:rsidRPr="00A83D98">
        <w:t xml:space="preserve"> a and b above</w:t>
      </w:r>
      <w:r w:rsidR="00645721" w:rsidRPr="00A83D98">
        <w:t>.</w:t>
      </w:r>
    </w:p>
    <w:p w14:paraId="102DDE8A" w14:textId="5DA8948A" w:rsidR="002600E9" w:rsidRDefault="0014141F" w:rsidP="00231332">
      <w:pPr>
        <w:pStyle w:val="BodyText"/>
        <w:numPr>
          <w:ilvl w:val="0"/>
          <w:numId w:val="28"/>
        </w:numPr>
      </w:pPr>
      <w:r w:rsidRPr="00A83D98">
        <w:t>V</w:t>
      </w:r>
      <w:r w:rsidR="00227FC9" w:rsidRPr="00A83D98">
        <w:t xml:space="preserve">erify that </w:t>
      </w:r>
      <w:r w:rsidR="00931541" w:rsidRPr="00A83D98">
        <w:t>appropriate verification</w:t>
      </w:r>
      <w:r w:rsidR="004F5D9A" w:rsidRPr="00A83D98">
        <w:t xml:space="preserve"> method</w:t>
      </w:r>
      <w:r w:rsidR="00B75985" w:rsidRPr="00A83D98">
        <w:t>(</w:t>
      </w:r>
      <w:r w:rsidR="004F5D9A" w:rsidRPr="00A83D98">
        <w:t>s</w:t>
      </w:r>
      <w:r w:rsidR="00B75985" w:rsidRPr="00A83D98">
        <w:t>)</w:t>
      </w:r>
      <w:r w:rsidR="004F5D9A" w:rsidRPr="00A83D98">
        <w:t xml:space="preserve"> for each critical characterist</w:t>
      </w:r>
      <w:r w:rsidR="00543725" w:rsidRPr="00A83D98">
        <w:t>ic</w:t>
      </w:r>
      <w:r w:rsidR="00BB3D78" w:rsidRPr="00A83D98">
        <w:t xml:space="preserve"> </w:t>
      </w:r>
      <w:r w:rsidR="00F915BC" w:rsidRPr="00A83D98">
        <w:t>have been identified.</w:t>
      </w:r>
      <w:r w:rsidR="22157051" w:rsidRPr="00A83D98">
        <w:t xml:space="preserve"> In smaller modifications this </w:t>
      </w:r>
      <w:r w:rsidR="00A83D98" w:rsidRPr="00A83D98">
        <w:t>would involve</w:t>
      </w:r>
      <w:r w:rsidR="22157051" w:rsidRPr="00A83D98">
        <w:t xml:space="preserve"> testing of system parameters such as </w:t>
      </w:r>
      <w:r w:rsidR="00A83D98" w:rsidRPr="00A83D98">
        <w:t>f</w:t>
      </w:r>
      <w:r w:rsidR="22157051" w:rsidRPr="00A83D98">
        <w:t>low, level, or recording.</w:t>
      </w:r>
    </w:p>
    <w:p w14:paraId="3D512FE0" w14:textId="77777777" w:rsidR="002600E9" w:rsidRDefault="0014141F" w:rsidP="00231332">
      <w:pPr>
        <w:pStyle w:val="BodyText"/>
        <w:numPr>
          <w:ilvl w:val="0"/>
          <w:numId w:val="28"/>
        </w:numPr>
      </w:pPr>
      <w:r>
        <w:t>V</w:t>
      </w:r>
      <w:r w:rsidR="00F915BC">
        <w:t xml:space="preserve">erify that </w:t>
      </w:r>
      <w:r w:rsidR="006B50FA">
        <w:t xml:space="preserve">acceptance criteria for the verification method used is consistent with </w:t>
      </w:r>
      <w:r w:rsidR="6720744A">
        <w:t>t</w:t>
      </w:r>
      <w:r w:rsidR="006B50FA">
        <w:t>he plant-specific application of the digital component.</w:t>
      </w:r>
    </w:p>
    <w:p w14:paraId="528EF08F" w14:textId="0F496E68" w:rsidR="002600E9" w:rsidRDefault="4B9166D0" w:rsidP="00752A78">
      <w:pPr>
        <w:pStyle w:val="Heading2"/>
      </w:pPr>
      <w:r>
        <w:t>03.0</w:t>
      </w:r>
      <w:r w:rsidR="00AA2991">
        <w:t>6</w:t>
      </w:r>
      <w:r>
        <w:tab/>
      </w:r>
      <w:r w:rsidRPr="00A01F98">
        <w:t>Age-</w:t>
      </w:r>
      <w:r w:rsidR="00F63E21" w:rsidRPr="00A01F98">
        <w:t>R</w:t>
      </w:r>
      <w:r w:rsidRPr="00A01F98">
        <w:t>elated Degradation</w:t>
      </w:r>
    </w:p>
    <w:p w14:paraId="53EEC4A8" w14:textId="6908F97B" w:rsidR="002600E9" w:rsidRDefault="18004E2C" w:rsidP="00C34C70">
      <w:pPr>
        <w:pStyle w:val="BodyText3"/>
      </w:pPr>
      <w:r>
        <w:t>The recommended inspection activity described below supports IP 71111.21N.04</w:t>
      </w:r>
      <w:r w:rsidR="240CF407">
        <w:t>, “Age</w:t>
      </w:r>
      <w:r w:rsidR="002600E9">
        <w:noBreakHyphen/>
      </w:r>
      <w:r w:rsidR="00F63E21">
        <w:t>R</w:t>
      </w:r>
      <w:r w:rsidR="240CF407">
        <w:t>elated Degradation</w:t>
      </w:r>
      <w:r w:rsidR="54FFCD9E">
        <w:t>.</w:t>
      </w:r>
      <w:r w:rsidR="240CF407">
        <w:t>”</w:t>
      </w:r>
    </w:p>
    <w:p w14:paraId="4FBF6706" w14:textId="77777777" w:rsidR="002600E9" w:rsidRDefault="00913D1B" w:rsidP="00231332">
      <w:pPr>
        <w:pStyle w:val="BodyText"/>
        <w:numPr>
          <w:ilvl w:val="0"/>
          <w:numId w:val="29"/>
        </w:numPr>
      </w:pPr>
      <w:r>
        <w:t>Verify that engineering performance and maintenance activities to addr</w:t>
      </w:r>
      <w:r w:rsidR="007B4294">
        <w:t>e</w:t>
      </w:r>
      <w:r>
        <w:t xml:space="preserve">ss age-related degradation for structures and components (SCs) are </w:t>
      </w:r>
      <w:r w:rsidR="00922B78">
        <w:t>conducted in a manner that provides reasonable assurance of the safe operation of the plant.</w:t>
      </w:r>
    </w:p>
    <w:p w14:paraId="2A09D756" w14:textId="77777777" w:rsidR="002600E9" w:rsidRDefault="007B4294" w:rsidP="00231332">
      <w:pPr>
        <w:pStyle w:val="BodyText"/>
        <w:numPr>
          <w:ilvl w:val="0"/>
          <w:numId w:val="29"/>
        </w:numPr>
      </w:pPr>
      <w:r>
        <w:t>Determine the intended safety function</w:t>
      </w:r>
      <w:r w:rsidR="004A6AD7">
        <w:t xml:space="preserve"> credited to address age-related degradation.</w:t>
      </w:r>
    </w:p>
    <w:p w14:paraId="4DA4CAB6" w14:textId="77777777" w:rsidR="002600E9" w:rsidRDefault="00922B78" w:rsidP="00231332">
      <w:pPr>
        <w:pStyle w:val="BodyText"/>
        <w:numPr>
          <w:ilvl w:val="0"/>
          <w:numId w:val="29"/>
        </w:numPr>
      </w:pPr>
      <w:r>
        <w:t>Verify age-related degradation for plant SCs are appropriately identified, addressed, and corrected</w:t>
      </w:r>
      <w:r w:rsidR="00A41D25">
        <w:t>.</w:t>
      </w:r>
    </w:p>
    <w:p w14:paraId="51B730E5" w14:textId="77777777" w:rsidR="002600E9" w:rsidRDefault="00A2777B" w:rsidP="00231332">
      <w:pPr>
        <w:pStyle w:val="BodyText"/>
        <w:numPr>
          <w:ilvl w:val="0"/>
          <w:numId w:val="29"/>
        </w:numPr>
      </w:pPr>
      <w:r>
        <w:t>Review FSAR, vendor documents, health reports, maintenance</w:t>
      </w:r>
      <w:r w:rsidR="00423DCF">
        <w:t>/surveillance testing, and engineering evaluations.</w:t>
      </w:r>
    </w:p>
    <w:p w14:paraId="1AF38B1F" w14:textId="5B8B3D07" w:rsidR="002600E9" w:rsidRDefault="00A41D25" w:rsidP="00231332">
      <w:pPr>
        <w:pStyle w:val="BodyText"/>
        <w:numPr>
          <w:ilvl w:val="0"/>
          <w:numId w:val="29"/>
        </w:numPr>
      </w:pPr>
      <w:r>
        <w:t xml:space="preserve">Review </w:t>
      </w:r>
      <w:r w:rsidR="007735CD">
        <w:t xml:space="preserve">10 CFR </w:t>
      </w:r>
      <w:r>
        <w:t>Part 21 reports, site specific functional failures, performance indicators</w:t>
      </w:r>
      <w:r w:rsidR="00CC57F1">
        <w:t>, and corrective actions for digital I</w:t>
      </w:r>
      <w:r w:rsidR="007B4294">
        <w:t>&amp;C components and systems.</w:t>
      </w:r>
    </w:p>
    <w:p w14:paraId="0B1F6A41" w14:textId="5D6BE552" w:rsidR="006C61D6" w:rsidRDefault="009C158D" w:rsidP="00752A78">
      <w:pPr>
        <w:pStyle w:val="Heading2"/>
      </w:pPr>
      <w:r>
        <w:t>03.0</w:t>
      </w:r>
      <w:r w:rsidR="00587A1E">
        <w:t>7</w:t>
      </w:r>
      <w:r>
        <w:tab/>
      </w:r>
      <w:r w:rsidR="006C61D6" w:rsidRPr="00587A1E">
        <w:t>Problem Identification and Resolution</w:t>
      </w:r>
    </w:p>
    <w:p w14:paraId="2A9132AD" w14:textId="56A2AD80" w:rsidR="002C2D4F" w:rsidRPr="002600E9" w:rsidRDefault="002C2D4F" w:rsidP="00C34C70">
      <w:pPr>
        <w:pStyle w:val="BodyText3"/>
      </w:pPr>
      <w:r>
        <w:t>The recommended inspection activity described below supports IP 711</w:t>
      </w:r>
      <w:r w:rsidR="003346DA">
        <w:t>52</w:t>
      </w:r>
      <w:r>
        <w:t>, “</w:t>
      </w:r>
      <w:r w:rsidR="003346DA">
        <w:t>Problem Identification and Resolution</w:t>
      </w:r>
      <w:r w:rsidR="002A78A0">
        <w:t>,</w:t>
      </w:r>
      <w:r>
        <w:t>”</w:t>
      </w:r>
      <w:r w:rsidR="003346DA">
        <w:t xml:space="preserve"> and</w:t>
      </w:r>
      <w:r w:rsidR="007D4BF8">
        <w:t xml:space="preserve"> </w:t>
      </w:r>
      <w:r w:rsidR="007E2C5D">
        <w:t>IP 71111.21M, “</w:t>
      </w:r>
      <w:r w:rsidR="00003A13">
        <w:t>Comprehensive Engineering Team Inspection</w:t>
      </w:r>
      <w:r w:rsidR="009C589F">
        <w:t>,” as applicable</w:t>
      </w:r>
      <w:r w:rsidR="009C589F" w:rsidRPr="002600E9">
        <w:t>.</w:t>
      </w:r>
    </w:p>
    <w:p w14:paraId="3C259945" w14:textId="77777777" w:rsidR="003F465F" w:rsidRPr="003F465F" w:rsidRDefault="001432B3" w:rsidP="00231332">
      <w:pPr>
        <w:pStyle w:val="BodyText"/>
        <w:numPr>
          <w:ilvl w:val="0"/>
          <w:numId w:val="30"/>
        </w:numPr>
        <w:rPr>
          <w:rFonts w:eastAsia="Arial"/>
        </w:rPr>
      </w:pPr>
      <w:r>
        <w:t>For selected items related to digital I&amp;C</w:t>
      </w:r>
      <w:r w:rsidR="003F465F">
        <w:t xml:space="preserve"> in the Corrective Action Program (CAP), assess the following items.</w:t>
      </w:r>
    </w:p>
    <w:p w14:paraId="6E4E464F" w14:textId="711875B9" w:rsidR="002600E9" w:rsidRDefault="001432B3" w:rsidP="00843522">
      <w:pPr>
        <w:pStyle w:val="BodyText"/>
        <w:numPr>
          <w:ilvl w:val="1"/>
          <w:numId w:val="37"/>
        </w:numPr>
        <w:rPr>
          <w:rFonts w:eastAsia="Arial"/>
        </w:rPr>
      </w:pPr>
      <w:r>
        <w:t>Verify</w:t>
      </w:r>
      <w:r w:rsidR="1D682276">
        <w:t xml:space="preserve"> issues are identified, prioritized, and adequately evaluated per the licensee’s corrective action program (CAP) and associated procedure</w:t>
      </w:r>
      <w:r w:rsidR="343053A4">
        <w:t>s.</w:t>
      </w:r>
    </w:p>
    <w:p w14:paraId="7932C634" w14:textId="52693AA2" w:rsidR="002600E9" w:rsidRDefault="003F465F" w:rsidP="00843522">
      <w:pPr>
        <w:pStyle w:val="BodyText"/>
        <w:numPr>
          <w:ilvl w:val="1"/>
          <w:numId w:val="37"/>
        </w:numPr>
        <w:rPr>
          <w:rFonts w:eastAsia="Arial"/>
        </w:rPr>
      </w:pPr>
      <w:r>
        <w:t>V</w:t>
      </w:r>
      <w:r w:rsidR="277E0A9C">
        <w:t xml:space="preserve">erify corrective actions are taken in a timely manner per the licensee’s CAP </w:t>
      </w:r>
      <w:r w:rsidR="73353E68">
        <w:t>a</w:t>
      </w:r>
      <w:r w:rsidR="277E0A9C">
        <w:t>nd associated procedures</w:t>
      </w:r>
      <w:r w:rsidR="3742F1EA">
        <w:t>.</w:t>
      </w:r>
    </w:p>
    <w:p w14:paraId="75B9DCDE" w14:textId="7A83D77A" w:rsidR="002600E9" w:rsidRDefault="00AA2A1B" w:rsidP="00231332">
      <w:pPr>
        <w:pStyle w:val="BodyText"/>
        <w:numPr>
          <w:ilvl w:val="0"/>
          <w:numId w:val="30"/>
        </w:numPr>
        <w:rPr>
          <w:rFonts w:eastAsia="Arial"/>
        </w:rPr>
      </w:pPr>
      <w:r>
        <w:lastRenderedPageBreak/>
        <w:t xml:space="preserve">For operating experience reviews of </w:t>
      </w:r>
      <w:r w:rsidR="007642A6">
        <w:t>digital I&amp;C systems and components</w:t>
      </w:r>
      <w:r w:rsidR="0058204F">
        <w:t>,</w:t>
      </w:r>
      <w:r w:rsidR="00FF5BE9">
        <w:t xml:space="preserve"> assess the following items.</w:t>
      </w:r>
    </w:p>
    <w:p w14:paraId="22C725BD" w14:textId="77777777" w:rsidR="002600E9" w:rsidRDefault="00AA2A1B" w:rsidP="00843522">
      <w:pPr>
        <w:pStyle w:val="BodyText"/>
        <w:numPr>
          <w:ilvl w:val="1"/>
          <w:numId w:val="38"/>
        </w:numPr>
        <w:rPr>
          <w:rFonts w:eastAsia="Arial"/>
        </w:rPr>
      </w:pPr>
      <w:r>
        <w:t>Verify that conditions</w:t>
      </w:r>
      <w:r w:rsidR="008D43C7">
        <w:t xml:space="preserve"> discussed in the operating experience either are not applicable or have been adequately addressed to ensure that digital I&amp;C equip</w:t>
      </w:r>
      <w:r w:rsidR="008602CB">
        <w:t xml:space="preserve">ment functions are </w:t>
      </w:r>
      <w:r w:rsidR="008A4362">
        <w:t>maintained.</w:t>
      </w:r>
    </w:p>
    <w:p w14:paraId="7309A621" w14:textId="77777777" w:rsidR="002600E9" w:rsidRDefault="008602CB" w:rsidP="00843522">
      <w:pPr>
        <w:pStyle w:val="BodyText"/>
        <w:numPr>
          <w:ilvl w:val="1"/>
          <w:numId w:val="38"/>
        </w:numPr>
        <w:rPr>
          <w:rFonts w:eastAsia="Arial"/>
        </w:rPr>
      </w:pPr>
      <w:r>
        <w:t>Verify any corrective actions are taken in a timely manner per licensee procedures.</w:t>
      </w:r>
    </w:p>
    <w:p w14:paraId="70BC09E7" w14:textId="77777777" w:rsidR="002600E9" w:rsidRDefault="008A4362" w:rsidP="00843522">
      <w:pPr>
        <w:pStyle w:val="BodyText"/>
        <w:numPr>
          <w:ilvl w:val="1"/>
          <w:numId w:val="38"/>
        </w:numPr>
        <w:rPr>
          <w:rFonts w:eastAsia="Arial"/>
        </w:rPr>
      </w:pPr>
      <w:r>
        <w:t>Verify</w:t>
      </w:r>
      <w:r w:rsidR="004E111B">
        <w:t xml:space="preserve"> that for conditions affecting digital I&amp;C equipment, the extent of condition i</w:t>
      </w:r>
      <w:r w:rsidR="001D5F7E">
        <w:t>s reviewed when applicable.</w:t>
      </w:r>
    </w:p>
    <w:p w14:paraId="256FDB08" w14:textId="01B95704" w:rsidR="006C61D6" w:rsidRDefault="006C61D6" w:rsidP="00436B3B">
      <w:pPr>
        <w:pStyle w:val="Heading1"/>
      </w:pPr>
      <w:r>
        <w:t xml:space="preserve">OpESS </w:t>
      </w:r>
      <w:r w:rsidR="00377201">
        <w:t>2023/01</w:t>
      </w:r>
      <w:r>
        <w:t>-04</w:t>
      </w:r>
      <w:r>
        <w:tab/>
        <w:t>REFERENCES</w:t>
      </w:r>
    </w:p>
    <w:p w14:paraId="75DDAD2F" w14:textId="6C36B7D0" w:rsidR="002600E9" w:rsidRDefault="006C61D6" w:rsidP="00286E12">
      <w:pPr>
        <w:pStyle w:val="BodyText"/>
      </w:pPr>
      <w:r>
        <w:t>These references may include pre-decisional information contained on NRC internal websites</w:t>
      </w:r>
      <w:r w:rsidRPr="00A64994">
        <w:t>.</w:t>
      </w:r>
      <w:r>
        <w:t xml:space="preserve"> </w:t>
      </w:r>
      <w:r w:rsidRPr="00A64994">
        <w:t xml:space="preserve">Once the agency has formally evaluated an </w:t>
      </w:r>
      <w:r w:rsidR="00690CFA">
        <w:t>operating experience</w:t>
      </w:r>
      <w:r w:rsidRPr="00A64994">
        <w:t xml:space="preserve"> issu</w:t>
      </w:r>
      <w:r>
        <w:t>e</w:t>
      </w:r>
      <w:r w:rsidRPr="00A64994">
        <w:t xml:space="preserve"> and has determined that it meets the criteria for agency action, the NRC communicates the issue to the public and the industry through one or more </w:t>
      </w:r>
      <w:r>
        <w:t xml:space="preserve">appropriate </w:t>
      </w:r>
      <w:r w:rsidRPr="00A64994">
        <w:t>methods (e.g.</w:t>
      </w:r>
      <w:r>
        <w:t>,</w:t>
      </w:r>
      <w:r w:rsidRPr="00A64994">
        <w:t xml:space="preserve"> generic communication, rulemaking public comment periods, etc</w:t>
      </w:r>
      <w:r>
        <w:t>.</w:t>
      </w:r>
      <w:r w:rsidRPr="00A64994">
        <w:t>)</w:t>
      </w:r>
    </w:p>
    <w:p w14:paraId="34076502" w14:textId="31B31ED5" w:rsidR="00CC0F59" w:rsidRDefault="006C61D6" w:rsidP="00752A78">
      <w:pPr>
        <w:pStyle w:val="Heading2"/>
      </w:pPr>
      <w:r>
        <w:t>04.0</w:t>
      </w:r>
      <w:r w:rsidR="00E5647E">
        <w:t>1</w:t>
      </w:r>
      <w:r w:rsidRPr="00973C21">
        <w:tab/>
        <w:t>Inspection Manual Chapters and Procedures</w:t>
      </w:r>
    </w:p>
    <w:p w14:paraId="359E62FC" w14:textId="46833EA7" w:rsidR="006C61D6" w:rsidRDefault="006C61D6" w:rsidP="00C34C70">
      <w:pPr>
        <w:pStyle w:val="BodyText3"/>
      </w:pPr>
      <w:r w:rsidRPr="00C34C70">
        <w:t xml:space="preserve">IP </w:t>
      </w:r>
      <w:r w:rsidR="00064F27" w:rsidRPr="00973C21">
        <w:t>71111.18</w:t>
      </w:r>
      <w:r>
        <w:t>, “Plant Modifications”</w:t>
      </w:r>
    </w:p>
    <w:p w14:paraId="18482E06" w14:textId="4C4170FC" w:rsidR="006C61D6" w:rsidRDefault="006C61D6" w:rsidP="00C34C70">
      <w:pPr>
        <w:pStyle w:val="BodyText3"/>
      </w:pPr>
      <w:r w:rsidRPr="00C34C70">
        <w:t xml:space="preserve">IP </w:t>
      </w:r>
      <w:r w:rsidR="00064F27" w:rsidRPr="00973C21">
        <w:t>71111.21M</w:t>
      </w:r>
      <w:r w:rsidRPr="003E182E">
        <w:t xml:space="preserve">, </w:t>
      </w:r>
      <w:r w:rsidR="00F353EA">
        <w:t xml:space="preserve">“Comprehensive Engineering Team Inspection” </w:t>
      </w:r>
    </w:p>
    <w:p w14:paraId="188E559D" w14:textId="5F5FA441" w:rsidR="003A097F" w:rsidRDefault="003A097F" w:rsidP="00C34C70">
      <w:pPr>
        <w:pStyle w:val="BodyText3"/>
      </w:pPr>
      <w:r>
        <w:t>IP 71111.21N.03, “Commercial Grade Dedication”</w:t>
      </w:r>
    </w:p>
    <w:p w14:paraId="4B377BB1" w14:textId="23B43B81" w:rsidR="00840F79" w:rsidRDefault="00840F79" w:rsidP="00C34C70">
      <w:pPr>
        <w:pStyle w:val="BodyText3"/>
      </w:pPr>
      <w:r>
        <w:t>IP 71111.21N.04, “Age-Related Degradation”</w:t>
      </w:r>
    </w:p>
    <w:p w14:paraId="1737572F" w14:textId="6CAF0FD0" w:rsidR="00040DAA" w:rsidRDefault="00040DAA" w:rsidP="00C34C70">
      <w:pPr>
        <w:pStyle w:val="BodyText3"/>
      </w:pPr>
      <w:r>
        <w:t xml:space="preserve">IP </w:t>
      </w:r>
      <w:r w:rsidR="009A2AE9">
        <w:t>71111.24</w:t>
      </w:r>
      <w:r>
        <w:t>,</w:t>
      </w:r>
      <w:r w:rsidR="009A2AE9">
        <w:t xml:space="preserve"> </w:t>
      </w:r>
      <w:r w:rsidR="00545FE0">
        <w:t>“Testing and Maintenance of Equipment Important to Risk”</w:t>
      </w:r>
    </w:p>
    <w:p w14:paraId="7889FD6D" w14:textId="2214FDB9" w:rsidR="2A26F11C" w:rsidRPr="00C34C70" w:rsidRDefault="2A26F11C" w:rsidP="00C34C70">
      <w:pPr>
        <w:pStyle w:val="BodyText3"/>
      </w:pPr>
      <w:r>
        <w:t>IP 71130.10, “Cyber</w:t>
      </w:r>
      <w:r w:rsidR="00166A6A">
        <w:t>s</w:t>
      </w:r>
      <w:r>
        <w:t>ecurity”</w:t>
      </w:r>
    </w:p>
    <w:p w14:paraId="577A6BE3" w14:textId="77777777" w:rsidR="002600E9" w:rsidRDefault="00040DAA" w:rsidP="00C34C70">
      <w:pPr>
        <w:pStyle w:val="BodyText3"/>
      </w:pPr>
      <w:r>
        <w:t>IP 71152, “</w:t>
      </w:r>
      <w:r w:rsidR="00CC5633">
        <w:t>Problem</w:t>
      </w:r>
      <w:r w:rsidR="009C2313">
        <w:t xml:space="preserve"> Identification and Resolution”</w:t>
      </w:r>
    </w:p>
    <w:p w14:paraId="6F9425FA" w14:textId="3FB2A35A" w:rsidR="009C2313" w:rsidRPr="00CC0F59" w:rsidRDefault="009C2313" w:rsidP="00752A78">
      <w:pPr>
        <w:pStyle w:val="Heading2"/>
      </w:pPr>
      <w:r>
        <w:t>04.02</w:t>
      </w:r>
      <w:r>
        <w:tab/>
      </w:r>
      <w:r w:rsidRPr="00CC0F59">
        <w:t>Correspondence</w:t>
      </w:r>
    </w:p>
    <w:p w14:paraId="374B9851" w14:textId="77777777" w:rsidR="002600E9" w:rsidRDefault="51D330BB" w:rsidP="00123697">
      <w:pPr>
        <w:pStyle w:val="BodyText3"/>
      </w:pPr>
      <w:r>
        <w:t xml:space="preserve">Information Notice </w:t>
      </w:r>
      <w:r w:rsidR="2254E3DE">
        <w:t>2019</w:t>
      </w:r>
      <w:r>
        <w:t>-</w:t>
      </w:r>
      <w:r w:rsidR="2254E3DE">
        <w:t>0</w:t>
      </w:r>
      <w:r w:rsidR="10141B31">
        <w:t>4</w:t>
      </w:r>
      <w:r>
        <w:t>, “</w:t>
      </w:r>
      <w:r w:rsidR="10141B31">
        <w:t>Effect</w:t>
      </w:r>
      <w:r w:rsidR="3A8E144E">
        <w:t>ive</w:t>
      </w:r>
      <w:r w:rsidR="10141B31">
        <w:t xml:space="preserve"> Cyber Security Practices to Protect Digital Assets of Byproduct</w:t>
      </w:r>
      <w:r w:rsidR="0271DDD1">
        <w:t xml:space="preserve"> Materials Licensees</w:t>
      </w:r>
      <w:r>
        <w:t>,” (</w:t>
      </w:r>
      <w:r w:rsidR="6688DD5E">
        <w:t>ML18</w:t>
      </w:r>
      <w:r w:rsidR="5A18F686">
        <w:t>044A350</w:t>
      </w:r>
      <w:r>
        <w:t>)</w:t>
      </w:r>
    </w:p>
    <w:p w14:paraId="06CCD625" w14:textId="43318298" w:rsidR="006C61D6" w:rsidRPr="00AE7B0E" w:rsidRDefault="006C61D6" w:rsidP="00752A78">
      <w:pPr>
        <w:pStyle w:val="Heading2"/>
        <w:rPr>
          <w:rFonts w:cs="Arial"/>
        </w:rPr>
      </w:pPr>
      <w:r w:rsidRPr="00AE7B0E">
        <w:rPr>
          <w:rFonts w:cs="Arial"/>
        </w:rPr>
        <w:t>04.0</w:t>
      </w:r>
      <w:r w:rsidR="00C34C70" w:rsidRPr="00AE7B0E">
        <w:rPr>
          <w:rFonts w:cs="Arial"/>
        </w:rPr>
        <w:t>3</w:t>
      </w:r>
      <w:r w:rsidRPr="00AE7B0E">
        <w:rPr>
          <w:rFonts w:cs="Arial"/>
        </w:rPr>
        <w:tab/>
        <w:t xml:space="preserve">Other </w:t>
      </w:r>
      <w:r w:rsidR="00CC0F59" w:rsidRPr="00AE7B0E">
        <w:rPr>
          <w:rFonts w:cs="Arial"/>
        </w:rPr>
        <w:t>R</w:t>
      </w:r>
      <w:r w:rsidRPr="00AE7B0E">
        <w:rPr>
          <w:rFonts w:cs="Arial"/>
        </w:rPr>
        <w:t xml:space="preserve">eference </w:t>
      </w:r>
      <w:r w:rsidR="00CC0F59" w:rsidRPr="00AE7B0E">
        <w:rPr>
          <w:rFonts w:cs="Arial"/>
        </w:rPr>
        <w:t>M</w:t>
      </w:r>
      <w:r w:rsidRPr="00AE7B0E">
        <w:rPr>
          <w:rFonts w:cs="Arial"/>
        </w:rPr>
        <w:t>aterial</w:t>
      </w:r>
    </w:p>
    <w:p w14:paraId="5E725096" w14:textId="6259441D" w:rsidR="006C61D6" w:rsidRPr="00AE7B0E" w:rsidRDefault="006C61D6" w:rsidP="00123697">
      <w:pPr>
        <w:pStyle w:val="BodyText3"/>
        <w:rPr>
          <w:rFonts w:cs="Arial"/>
        </w:rPr>
      </w:pPr>
      <w:r w:rsidRPr="00AE7B0E">
        <w:rPr>
          <w:rFonts w:cs="Arial"/>
        </w:rPr>
        <w:t>Institute of Electrical and Electronics Engineers</w:t>
      </w:r>
      <w:r w:rsidR="00760FDE" w:rsidRPr="00AE7B0E">
        <w:rPr>
          <w:rFonts w:cs="Arial"/>
        </w:rPr>
        <w:t xml:space="preserve"> </w:t>
      </w:r>
      <w:r w:rsidR="002600E9" w:rsidRPr="00AE7B0E">
        <w:rPr>
          <w:rFonts w:cs="Arial"/>
        </w:rPr>
        <w:t>(IEEE) 100</w:t>
      </w:r>
      <w:r w:rsidRPr="00AE7B0E">
        <w:rPr>
          <w:rFonts w:cs="Arial"/>
        </w:rPr>
        <w:t>, “The Authoritative Dictionary of IEEE Standards Terms,” IEEE, Piscataway, NJ</w:t>
      </w:r>
    </w:p>
    <w:p w14:paraId="7739E8DE" w14:textId="1596EE2B" w:rsidR="006C61D6" w:rsidRPr="00AE7B0E" w:rsidRDefault="002600E9" w:rsidP="00123697">
      <w:pPr>
        <w:pStyle w:val="BodyText3"/>
        <w:rPr>
          <w:rFonts w:cs="Arial"/>
        </w:rPr>
      </w:pPr>
      <w:r w:rsidRPr="00AE7B0E">
        <w:rPr>
          <w:rFonts w:cs="Arial"/>
        </w:rPr>
        <w:t>IEEE Std 279-1968</w:t>
      </w:r>
      <w:r w:rsidR="6AE40B08" w:rsidRPr="00AE7B0E">
        <w:rPr>
          <w:rFonts w:cs="Arial"/>
        </w:rPr>
        <w:t>, “Proposed IEEE Criteria for Nuclear Power Plant Protection Systems,” Piscataway, NJ</w:t>
      </w:r>
    </w:p>
    <w:p w14:paraId="4E4653C5" w14:textId="5A3BB518" w:rsidR="006C61D6" w:rsidRPr="00AE7B0E" w:rsidRDefault="002600E9" w:rsidP="00123697">
      <w:pPr>
        <w:pStyle w:val="BodyText3"/>
        <w:rPr>
          <w:rFonts w:cs="Arial"/>
        </w:rPr>
      </w:pPr>
      <w:r w:rsidRPr="00AE7B0E">
        <w:rPr>
          <w:rFonts w:cs="Arial"/>
        </w:rPr>
        <w:t>IEEE Std 279-1971</w:t>
      </w:r>
      <w:r w:rsidR="6AE40B08" w:rsidRPr="00AE7B0E">
        <w:rPr>
          <w:rFonts w:cs="Arial"/>
        </w:rPr>
        <w:t>, “Criteria for Protection Systems for Nuclear Power Generating Stations,” Piscataway, NJ</w:t>
      </w:r>
    </w:p>
    <w:p w14:paraId="105E3DDD" w14:textId="3F9F52E1" w:rsidR="006C61D6" w:rsidRPr="00AE7B0E" w:rsidRDefault="002600E9" w:rsidP="00123697">
      <w:pPr>
        <w:pStyle w:val="BodyText3"/>
        <w:rPr>
          <w:rFonts w:cs="Arial"/>
        </w:rPr>
      </w:pPr>
      <w:r w:rsidRPr="00AE7B0E">
        <w:rPr>
          <w:rFonts w:cs="Arial"/>
        </w:rPr>
        <w:lastRenderedPageBreak/>
        <w:t>IEEE Std 379-2000</w:t>
      </w:r>
      <w:r w:rsidR="6AE40B08" w:rsidRPr="00AE7B0E">
        <w:rPr>
          <w:rFonts w:cs="Arial"/>
        </w:rPr>
        <w:t>, “IEEE Standard Application of the Single</w:t>
      </w:r>
      <w:r w:rsidR="573783CC" w:rsidRPr="00AE7B0E">
        <w:rPr>
          <w:rFonts w:cs="Arial"/>
        </w:rPr>
        <w:t xml:space="preserve"> </w:t>
      </w:r>
      <w:r w:rsidR="6AE40B08" w:rsidRPr="00AE7B0E">
        <w:rPr>
          <w:rFonts w:cs="Arial"/>
        </w:rPr>
        <w:t>Failure Criterion to Nuclear Power Generating Station Safety Systems,” Piscataway, NJ</w:t>
      </w:r>
    </w:p>
    <w:p w14:paraId="37B39E53" w14:textId="5E3B5090" w:rsidR="006C61D6" w:rsidRPr="00AE7B0E" w:rsidRDefault="002600E9" w:rsidP="00123697">
      <w:pPr>
        <w:pStyle w:val="BodyText3"/>
        <w:rPr>
          <w:rFonts w:cs="Arial"/>
        </w:rPr>
      </w:pPr>
      <w:r w:rsidRPr="00AE7B0E">
        <w:rPr>
          <w:rFonts w:cs="Arial"/>
        </w:rPr>
        <w:t>IEEE Std 603-1991</w:t>
      </w:r>
      <w:r w:rsidR="6AE40B08" w:rsidRPr="00AE7B0E">
        <w:rPr>
          <w:rFonts w:cs="Arial"/>
        </w:rPr>
        <w:t>, “IEEE Standard Criteria for Safety Systems for Nuclear Power Generating Stations,” Piscataway, NJ</w:t>
      </w:r>
    </w:p>
    <w:p w14:paraId="6AFA1691" w14:textId="248E8173" w:rsidR="006C61D6" w:rsidRPr="00AE7B0E" w:rsidRDefault="002600E9" w:rsidP="00123697">
      <w:pPr>
        <w:pStyle w:val="BodyText3"/>
        <w:rPr>
          <w:rFonts w:cs="Arial"/>
        </w:rPr>
      </w:pPr>
      <w:r w:rsidRPr="00AE7B0E">
        <w:rPr>
          <w:rFonts w:cs="Arial"/>
        </w:rPr>
        <w:t>IEEE Std 603-1991 Correction Sheet</w:t>
      </w:r>
      <w:r w:rsidR="6AE40B08" w:rsidRPr="00AE7B0E">
        <w:rPr>
          <w:rFonts w:cs="Arial"/>
        </w:rPr>
        <w:t>, “Standard Criteria for Safety Systems for Nuclear Power Generating Stations,” January 30, 1995</w:t>
      </w:r>
    </w:p>
    <w:p w14:paraId="2888B275" w14:textId="0A08EA27" w:rsidR="006C61D6" w:rsidRPr="00AE7B0E" w:rsidRDefault="006C61D6" w:rsidP="00123697">
      <w:pPr>
        <w:pStyle w:val="BodyText3"/>
        <w:rPr>
          <w:rFonts w:cs="Arial"/>
        </w:rPr>
      </w:pPr>
      <w:r w:rsidRPr="00AE7B0E">
        <w:rPr>
          <w:rFonts w:cs="Arial"/>
        </w:rPr>
        <w:t>U.S. N</w:t>
      </w:r>
      <w:r w:rsidR="002600E9" w:rsidRPr="00AE7B0E">
        <w:rPr>
          <w:rFonts w:cs="Arial"/>
        </w:rPr>
        <w:t xml:space="preserve">RC </w:t>
      </w:r>
      <w:r w:rsidR="004D370F" w:rsidRPr="00AE7B0E">
        <w:rPr>
          <w:rFonts w:cs="Arial"/>
        </w:rPr>
        <w:t>Regulatory Guide</w:t>
      </w:r>
      <w:r w:rsidR="001F4ED6" w:rsidRPr="00AE7B0E">
        <w:rPr>
          <w:rFonts w:cs="Arial"/>
        </w:rPr>
        <w:t xml:space="preserve"> </w:t>
      </w:r>
      <w:r w:rsidR="00CD6DED" w:rsidRPr="00AE7B0E">
        <w:rPr>
          <w:rFonts w:cs="Arial"/>
        </w:rPr>
        <w:t>(RG)</w:t>
      </w:r>
      <w:r w:rsidR="004D370F" w:rsidRPr="00AE7B0E">
        <w:rPr>
          <w:rFonts w:cs="Arial"/>
        </w:rPr>
        <w:t> 1.62</w:t>
      </w:r>
      <w:r w:rsidRPr="00AE7B0E">
        <w:rPr>
          <w:rFonts w:cs="Arial"/>
        </w:rPr>
        <w:t>, “Manual Initiation of Protective Actions,” Revision 1</w:t>
      </w:r>
    </w:p>
    <w:p w14:paraId="02709489" w14:textId="5012DBA6" w:rsidR="006C61D6" w:rsidRPr="00AE7B0E" w:rsidRDefault="000161FA" w:rsidP="00123697">
      <w:pPr>
        <w:pStyle w:val="BodyText3"/>
        <w:rPr>
          <w:rFonts w:cs="Arial"/>
        </w:rPr>
      </w:pPr>
      <w:r w:rsidRPr="00AE7B0E">
        <w:rPr>
          <w:rFonts w:cs="Arial"/>
        </w:rPr>
        <w:t>NUREG</w:t>
      </w:r>
      <w:r w:rsidR="00F94045" w:rsidRPr="00AE7B0E">
        <w:rPr>
          <w:rFonts w:cs="Arial"/>
        </w:rPr>
        <w:t>-0493, “</w:t>
      </w:r>
      <w:r w:rsidR="006C61D6" w:rsidRPr="00AE7B0E">
        <w:rPr>
          <w:rFonts w:cs="Arial"/>
        </w:rPr>
        <w:t>A Defense</w:t>
      </w:r>
      <w:r w:rsidR="0BDE5F3D" w:rsidRPr="00AE7B0E">
        <w:rPr>
          <w:rFonts w:cs="Arial"/>
        </w:rPr>
        <w:t xml:space="preserve"> </w:t>
      </w:r>
      <w:r w:rsidR="006C61D6" w:rsidRPr="00AE7B0E">
        <w:rPr>
          <w:rFonts w:cs="Arial"/>
        </w:rPr>
        <w:t>in</w:t>
      </w:r>
      <w:r w:rsidR="5AC76C5F" w:rsidRPr="00AE7B0E">
        <w:rPr>
          <w:rFonts w:cs="Arial"/>
        </w:rPr>
        <w:t xml:space="preserve"> </w:t>
      </w:r>
      <w:r w:rsidR="006C61D6" w:rsidRPr="00AE7B0E">
        <w:rPr>
          <w:rFonts w:cs="Arial"/>
        </w:rPr>
        <w:t>Depth and Diversity Assessment of the RESAR414 Integrated Protection System”</w:t>
      </w:r>
    </w:p>
    <w:p w14:paraId="4025AC6D" w14:textId="58676672" w:rsidR="00895CF3" w:rsidRPr="00AE7B0E" w:rsidRDefault="000161FA" w:rsidP="00123697">
      <w:pPr>
        <w:pStyle w:val="BodyText3"/>
        <w:rPr>
          <w:rFonts w:cs="Arial"/>
        </w:rPr>
      </w:pPr>
      <w:r w:rsidRPr="00AE7B0E">
        <w:rPr>
          <w:rFonts w:cs="Arial"/>
        </w:rPr>
        <w:t>RG 1.30</w:t>
      </w:r>
      <w:r w:rsidR="00895CF3" w:rsidRPr="00AE7B0E">
        <w:rPr>
          <w:rFonts w:cs="Arial"/>
        </w:rPr>
        <w:t>, “</w:t>
      </w:r>
      <w:r w:rsidR="004B5D8F" w:rsidRPr="00AE7B0E">
        <w:rPr>
          <w:rFonts w:cs="Arial"/>
        </w:rPr>
        <w:t>QA Requirements for the Installation, Inspection, and Testing of Instrumentation and Electric Equipment</w:t>
      </w:r>
      <w:r w:rsidR="00895CF3" w:rsidRPr="00AE7B0E">
        <w:rPr>
          <w:rFonts w:cs="Arial"/>
        </w:rPr>
        <w:t xml:space="preserve">” </w:t>
      </w:r>
    </w:p>
    <w:p w14:paraId="5895C56E" w14:textId="21E0D98B" w:rsidR="006C61D6" w:rsidRPr="00AE7B0E" w:rsidRDefault="00D44C82" w:rsidP="00123697">
      <w:pPr>
        <w:pStyle w:val="BodyText3"/>
        <w:rPr>
          <w:rFonts w:cs="Arial"/>
        </w:rPr>
      </w:pPr>
      <w:r w:rsidRPr="00AE7B0E">
        <w:rPr>
          <w:rFonts w:cs="Arial"/>
        </w:rPr>
        <w:t>RG 1.</w:t>
      </w:r>
      <w:r w:rsidR="003C59FA" w:rsidRPr="00AE7B0E">
        <w:rPr>
          <w:rFonts w:cs="Arial"/>
        </w:rPr>
        <w:t>53</w:t>
      </w:r>
      <w:r w:rsidR="006C61D6" w:rsidRPr="00AE7B0E">
        <w:rPr>
          <w:rFonts w:cs="Arial"/>
        </w:rPr>
        <w:t>, “Application of the Single</w:t>
      </w:r>
      <w:r w:rsidR="0B2CF2CB" w:rsidRPr="00AE7B0E">
        <w:rPr>
          <w:rFonts w:cs="Arial"/>
        </w:rPr>
        <w:t xml:space="preserve"> </w:t>
      </w:r>
      <w:r w:rsidR="006C61D6" w:rsidRPr="00AE7B0E">
        <w:rPr>
          <w:rFonts w:cs="Arial"/>
        </w:rPr>
        <w:t>Failure Criterion to Safety Systems”</w:t>
      </w:r>
    </w:p>
    <w:p w14:paraId="6D3D3854" w14:textId="29CD85FA" w:rsidR="006C61D6" w:rsidRPr="00AE7B0E" w:rsidRDefault="003C59FA" w:rsidP="00123697">
      <w:pPr>
        <w:pStyle w:val="BodyText3"/>
        <w:rPr>
          <w:rFonts w:cs="Arial"/>
        </w:rPr>
      </w:pPr>
      <w:r w:rsidRPr="00AE7B0E">
        <w:rPr>
          <w:rFonts w:cs="Arial"/>
        </w:rPr>
        <w:t>RG 1.152</w:t>
      </w:r>
      <w:r w:rsidR="006C61D6" w:rsidRPr="00AE7B0E">
        <w:rPr>
          <w:rFonts w:cs="Arial"/>
        </w:rPr>
        <w:t>, “Criteria for Use of Computers in Safety Systems of Nuclear Power Plants”</w:t>
      </w:r>
    </w:p>
    <w:p w14:paraId="7C9CF78E" w14:textId="15E4B3F1" w:rsidR="006C61D6" w:rsidRPr="00AE7B0E" w:rsidRDefault="00C37EAA" w:rsidP="00123697">
      <w:pPr>
        <w:pStyle w:val="BodyText3"/>
        <w:rPr>
          <w:rFonts w:cs="Arial"/>
        </w:rPr>
      </w:pPr>
      <w:r w:rsidRPr="00AE7B0E">
        <w:rPr>
          <w:rFonts w:cs="Arial"/>
        </w:rPr>
        <w:t>RG 5.71</w:t>
      </w:r>
      <w:r w:rsidR="006C61D6" w:rsidRPr="00AE7B0E">
        <w:rPr>
          <w:rFonts w:cs="Arial"/>
        </w:rPr>
        <w:t>, “Cyber Security Programs for Nuclear Facilities”</w:t>
      </w:r>
    </w:p>
    <w:p w14:paraId="4EBFA362" w14:textId="77777777" w:rsidR="00557277" w:rsidRPr="00AE7B0E" w:rsidRDefault="00557277" w:rsidP="00557277">
      <w:pPr>
        <w:pStyle w:val="BodyText3"/>
        <w:rPr>
          <w:rFonts w:cs="Arial"/>
        </w:rPr>
      </w:pPr>
      <w:r w:rsidRPr="00AE7B0E">
        <w:rPr>
          <w:rFonts w:cs="Arial"/>
        </w:rPr>
        <w:t>RG 1.187, “</w:t>
      </w:r>
      <w:r w:rsidRPr="00AE7B0E">
        <w:rPr>
          <w:rFonts w:cs="Arial"/>
          <w:color w:val="333333"/>
          <w:shd w:val="clear" w:color="auto" w:fill="FFFFFF"/>
        </w:rPr>
        <w:t>Guidance for Implementation of 10 CFR 50.59, Changes, Tests, and Experiments”</w:t>
      </w:r>
    </w:p>
    <w:p w14:paraId="1117E1D1" w14:textId="67E5D9F6" w:rsidR="006C61D6" w:rsidRPr="00AE7B0E" w:rsidRDefault="00C37EAA" w:rsidP="00123697">
      <w:pPr>
        <w:pStyle w:val="BodyText3"/>
        <w:rPr>
          <w:rFonts w:cs="Arial"/>
        </w:rPr>
      </w:pPr>
      <w:r w:rsidRPr="00AE7B0E">
        <w:rPr>
          <w:rFonts w:cs="Arial"/>
        </w:rPr>
        <w:t>NUREG</w:t>
      </w:r>
      <w:r w:rsidRPr="00AE7B0E">
        <w:rPr>
          <w:rFonts w:cs="Arial"/>
        </w:rPr>
        <w:noBreakHyphen/>
        <w:t>0800</w:t>
      </w:r>
      <w:r w:rsidR="00CF1EE3" w:rsidRPr="00AE7B0E">
        <w:rPr>
          <w:rFonts w:cs="Arial"/>
        </w:rPr>
        <w:t xml:space="preserve">, </w:t>
      </w:r>
      <w:r w:rsidR="00F94045" w:rsidRPr="00AE7B0E">
        <w:rPr>
          <w:rFonts w:cs="Arial"/>
        </w:rPr>
        <w:t>S</w:t>
      </w:r>
      <w:r w:rsidR="00CF1EE3" w:rsidRPr="00AE7B0E">
        <w:rPr>
          <w:rFonts w:cs="Arial"/>
        </w:rPr>
        <w:t>ection 7.1</w:t>
      </w:r>
      <w:r w:rsidR="00CF1EE3" w:rsidRPr="00AE7B0E">
        <w:rPr>
          <w:rFonts w:cs="Arial"/>
        </w:rPr>
        <w:noBreakHyphen/>
        <w:t>T</w:t>
      </w:r>
      <w:r w:rsidR="006C61D6" w:rsidRPr="00AE7B0E">
        <w:rPr>
          <w:rFonts w:cs="Arial"/>
        </w:rPr>
        <w:t>, “Regulatory Requirements, Acceptance Criteria, and Guidelines for Instrumentation and Control Systems Important to Safety”</w:t>
      </w:r>
    </w:p>
    <w:p w14:paraId="71F93574" w14:textId="494E2657" w:rsidR="006C61D6" w:rsidRPr="00AE7B0E" w:rsidRDefault="001A4798" w:rsidP="00123697">
      <w:pPr>
        <w:pStyle w:val="BodyText3"/>
        <w:rPr>
          <w:rFonts w:cs="Arial"/>
        </w:rPr>
      </w:pPr>
      <w:r w:rsidRPr="00AE7B0E">
        <w:rPr>
          <w:rFonts w:cs="Arial"/>
        </w:rPr>
        <w:t>NUREG</w:t>
      </w:r>
      <w:r w:rsidRPr="00AE7B0E">
        <w:rPr>
          <w:rFonts w:cs="Arial"/>
        </w:rPr>
        <w:noBreakHyphen/>
        <w:t>0800</w:t>
      </w:r>
      <w:r w:rsidR="00CF1EE3" w:rsidRPr="00AE7B0E">
        <w:rPr>
          <w:rFonts w:cs="Arial"/>
        </w:rPr>
        <w:t xml:space="preserve">, </w:t>
      </w:r>
      <w:r w:rsidR="00F94045" w:rsidRPr="00AE7B0E">
        <w:rPr>
          <w:rFonts w:cs="Arial"/>
        </w:rPr>
        <w:t>S</w:t>
      </w:r>
      <w:r w:rsidR="00CF1EE3" w:rsidRPr="00AE7B0E">
        <w:rPr>
          <w:rFonts w:cs="Arial"/>
        </w:rPr>
        <w:t>ection 7.7</w:t>
      </w:r>
      <w:r w:rsidR="006C61D6" w:rsidRPr="00AE7B0E">
        <w:rPr>
          <w:rFonts w:cs="Arial"/>
        </w:rPr>
        <w:t>, “Control Systems”</w:t>
      </w:r>
    </w:p>
    <w:p w14:paraId="008498EF" w14:textId="070F7E64" w:rsidR="006C61D6" w:rsidRPr="00AE7B0E" w:rsidRDefault="003870D8" w:rsidP="00123697">
      <w:pPr>
        <w:pStyle w:val="BodyText3"/>
        <w:rPr>
          <w:rFonts w:cs="Arial"/>
        </w:rPr>
      </w:pPr>
      <w:r w:rsidRPr="00AE7B0E">
        <w:rPr>
          <w:rFonts w:cs="Arial"/>
        </w:rPr>
        <w:t>NUREG</w:t>
      </w:r>
      <w:r w:rsidRPr="00AE7B0E">
        <w:rPr>
          <w:rFonts w:cs="Arial"/>
        </w:rPr>
        <w:noBreakHyphen/>
        <w:t xml:space="preserve">0800, </w:t>
      </w:r>
      <w:r w:rsidR="00F94045" w:rsidRPr="00AE7B0E">
        <w:rPr>
          <w:rFonts w:cs="Arial"/>
        </w:rPr>
        <w:t>S</w:t>
      </w:r>
      <w:r w:rsidRPr="00AE7B0E">
        <w:rPr>
          <w:rFonts w:cs="Arial"/>
        </w:rPr>
        <w:t>ection 7.8</w:t>
      </w:r>
      <w:r w:rsidR="006C61D6" w:rsidRPr="00AE7B0E">
        <w:rPr>
          <w:rFonts w:cs="Arial"/>
        </w:rPr>
        <w:t>, “Diverse Instrumentation and Control Systems”</w:t>
      </w:r>
    </w:p>
    <w:p w14:paraId="60FD462A" w14:textId="0AA40BCA" w:rsidR="006C61D6" w:rsidRPr="00AE7B0E" w:rsidRDefault="003870D8" w:rsidP="00123697">
      <w:pPr>
        <w:pStyle w:val="BodyText3"/>
        <w:rPr>
          <w:rFonts w:cs="Arial"/>
        </w:rPr>
      </w:pPr>
      <w:r w:rsidRPr="00AE7B0E">
        <w:rPr>
          <w:rFonts w:cs="Arial"/>
        </w:rPr>
        <w:t>NUREG</w:t>
      </w:r>
      <w:r w:rsidRPr="00AE7B0E">
        <w:rPr>
          <w:rFonts w:cs="Arial"/>
        </w:rPr>
        <w:noBreakHyphen/>
        <w:t xml:space="preserve">0800, </w:t>
      </w:r>
      <w:r w:rsidR="00F94045" w:rsidRPr="00AE7B0E">
        <w:rPr>
          <w:rFonts w:cs="Arial"/>
        </w:rPr>
        <w:t>S</w:t>
      </w:r>
      <w:r w:rsidRPr="00AE7B0E">
        <w:rPr>
          <w:rFonts w:cs="Arial"/>
        </w:rPr>
        <w:t>ection 13.6.6</w:t>
      </w:r>
      <w:r w:rsidR="006C61D6" w:rsidRPr="00AE7B0E">
        <w:rPr>
          <w:rFonts w:cs="Arial"/>
        </w:rPr>
        <w:t>, “Cyber Security Plan”</w:t>
      </w:r>
    </w:p>
    <w:p w14:paraId="29BBCD56" w14:textId="64ABD1FA" w:rsidR="006C61D6" w:rsidRPr="00AE7B0E" w:rsidRDefault="003870D8" w:rsidP="00123697">
      <w:pPr>
        <w:pStyle w:val="BodyText3"/>
        <w:rPr>
          <w:rFonts w:cs="Arial"/>
        </w:rPr>
      </w:pPr>
      <w:bookmarkStart w:id="2" w:name="_Hlk38635053"/>
      <w:r w:rsidRPr="00AE7B0E">
        <w:rPr>
          <w:rFonts w:cs="Arial"/>
        </w:rPr>
        <w:t>NUREG</w:t>
      </w:r>
      <w:r w:rsidRPr="00AE7B0E">
        <w:rPr>
          <w:rFonts w:cs="Arial"/>
        </w:rPr>
        <w:noBreakHyphen/>
        <w:t xml:space="preserve">0800, </w:t>
      </w:r>
      <w:r w:rsidR="00F94045" w:rsidRPr="00AE7B0E">
        <w:rPr>
          <w:rFonts w:cs="Arial"/>
        </w:rPr>
        <w:t>C</w:t>
      </w:r>
      <w:r w:rsidRPr="00AE7B0E">
        <w:rPr>
          <w:rFonts w:cs="Arial"/>
        </w:rPr>
        <w:t>hapter 15</w:t>
      </w:r>
      <w:r w:rsidR="006C61D6" w:rsidRPr="00AE7B0E">
        <w:rPr>
          <w:rFonts w:cs="Arial"/>
        </w:rPr>
        <w:t>, “Transient and Accident Analysis”</w:t>
      </w:r>
      <w:bookmarkEnd w:id="2"/>
    </w:p>
    <w:p w14:paraId="64A9888B" w14:textId="1F4CE9A3" w:rsidR="00F94045" w:rsidRPr="00AE7B0E" w:rsidRDefault="003870D8" w:rsidP="00F94045">
      <w:pPr>
        <w:pStyle w:val="BodyText3"/>
        <w:rPr>
          <w:rFonts w:cs="Arial"/>
        </w:rPr>
      </w:pPr>
      <w:r w:rsidRPr="00AE7B0E">
        <w:rPr>
          <w:rFonts w:cs="Arial"/>
        </w:rPr>
        <w:t>NUREG</w:t>
      </w:r>
      <w:r w:rsidRPr="00AE7B0E">
        <w:rPr>
          <w:rFonts w:cs="Arial"/>
        </w:rPr>
        <w:noBreakHyphen/>
        <w:t>0800, Chapter 18</w:t>
      </w:r>
      <w:r w:rsidR="006C61D6" w:rsidRPr="00AE7B0E">
        <w:rPr>
          <w:rFonts w:cs="Arial"/>
        </w:rPr>
        <w:t>, “Human Factors Engineering</w:t>
      </w:r>
      <w:r w:rsidR="00F94045" w:rsidRPr="00AE7B0E">
        <w:rPr>
          <w:rFonts w:cs="Arial"/>
        </w:rPr>
        <w:t>”</w:t>
      </w:r>
    </w:p>
    <w:p w14:paraId="768BD8DD" w14:textId="4AD147EA" w:rsidR="006C61D6" w:rsidRPr="00AE7B0E" w:rsidRDefault="001333BE" w:rsidP="00123697">
      <w:pPr>
        <w:pStyle w:val="BodyText3"/>
        <w:rPr>
          <w:rFonts w:cs="Arial"/>
        </w:rPr>
      </w:pPr>
      <w:r w:rsidRPr="00AE7B0E">
        <w:rPr>
          <w:rFonts w:cs="Arial"/>
        </w:rPr>
        <w:t>NUREG</w:t>
      </w:r>
      <w:r w:rsidRPr="00AE7B0E">
        <w:rPr>
          <w:rFonts w:cs="Arial"/>
        </w:rPr>
        <w:noBreakHyphen/>
        <w:t xml:space="preserve">0800, </w:t>
      </w:r>
      <w:r w:rsidR="00F94045" w:rsidRPr="00AE7B0E">
        <w:rPr>
          <w:rFonts w:cs="Arial"/>
        </w:rPr>
        <w:t>A</w:t>
      </w:r>
      <w:r w:rsidRPr="00AE7B0E">
        <w:rPr>
          <w:rFonts w:cs="Arial"/>
        </w:rPr>
        <w:t>ppendix 7.0</w:t>
      </w:r>
      <w:r w:rsidRPr="00AE7B0E">
        <w:rPr>
          <w:rFonts w:cs="Arial"/>
        </w:rPr>
        <w:noBreakHyphen/>
        <w:t>A</w:t>
      </w:r>
      <w:r w:rsidR="006C61D6" w:rsidRPr="00AE7B0E">
        <w:rPr>
          <w:rFonts w:cs="Arial"/>
        </w:rPr>
        <w:t>, “Review Process for Digital Instrumentation and Control Systems”</w:t>
      </w:r>
    </w:p>
    <w:p w14:paraId="4DB00A1F" w14:textId="52C4E3B7" w:rsidR="006C61D6" w:rsidRPr="00AE7B0E" w:rsidRDefault="00960E74" w:rsidP="00123697">
      <w:pPr>
        <w:pStyle w:val="BodyText3"/>
        <w:rPr>
          <w:rFonts w:cs="Arial"/>
        </w:rPr>
      </w:pPr>
      <w:r w:rsidRPr="00AE7B0E">
        <w:rPr>
          <w:rFonts w:cs="Arial"/>
        </w:rPr>
        <w:t>NUREG</w:t>
      </w:r>
      <w:r w:rsidR="00F94045" w:rsidRPr="00AE7B0E">
        <w:rPr>
          <w:rFonts w:cs="Arial"/>
        </w:rPr>
        <w:t>-</w:t>
      </w:r>
      <w:r w:rsidRPr="00AE7B0E">
        <w:rPr>
          <w:rFonts w:cs="Arial"/>
        </w:rPr>
        <w:t>0800, BTP 7-17</w:t>
      </w:r>
      <w:r w:rsidR="6AE40B08" w:rsidRPr="00AE7B0E">
        <w:rPr>
          <w:rFonts w:cs="Arial"/>
        </w:rPr>
        <w:t xml:space="preserve">, “Guidance on </w:t>
      </w:r>
      <w:proofErr w:type="spellStart"/>
      <w:r w:rsidR="6AE40B08" w:rsidRPr="00AE7B0E">
        <w:rPr>
          <w:rFonts w:cs="Arial"/>
        </w:rPr>
        <w:t>Self</w:t>
      </w:r>
      <w:r w:rsidR="4BD1679B" w:rsidRPr="00AE7B0E">
        <w:rPr>
          <w:rFonts w:cs="Arial"/>
        </w:rPr>
        <w:t xml:space="preserve"> </w:t>
      </w:r>
      <w:r w:rsidR="6AE40B08" w:rsidRPr="00AE7B0E">
        <w:rPr>
          <w:rFonts w:cs="Arial"/>
        </w:rPr>
        <w:t>Test</w:t>
      </w:r>
      <w:proofErr w:type="spellEnd"/>
      <w:r w:rsidR="6AE40B08" w:rsidRPr="00AE7B0E">
        <w:rPr>
          <w:rFonts w:cs="Arial"/>
        </w:rPr>
        <w:t xml:space="preserve"> and Surveillance Test Provisions”</w:t>
      </w:r>
    </w:p>
    <w:p w14:paraId="51218E0D" w14:textId="2B793FDD" w:rsidR="003A3AEC" w:rsidRPr="00AE7B0E" w:rsidRDefault="00960E74" w:rsidP="00123697">
      <w:pPr>
        <w:pStyle w:val="BodyText3"/>
        <w:rPr>
          <w:rFonts w:cs="Arial"/>
        </w:rPr>
      </w:pPr>
      <w:r w:rsidRPr="00AE7B0E">
        <w:rPr>
          <w:rFonts w:cs="Arial"/>
        </w:rPr>
        <w:t>NUREG-0800, BTP 7-19</w:t>
      </w:r>
      <w:r w:rsidR="00323994" w:rsidRPr="00AE7B0E">
        <w:rPr>
          <w:rFonts w:cs="Arial"/>
        </w:rPr>
        <w:t>, “Guidance for Evaluation of Diversity and Defense-in-Depth in Digital Computer-Based I&amp;C Systems”</w:t>
      </w:r>
    </w:p>
    <w:p w14:paraId="77AB9F6C" w14:textId="71EBA795" w:rsidR="006C61D6" w:rsidRPr="00AE7B0E" w:rsidRDefault="00960E74" w:rsidP="00123697">
      <w:pPr>
        <w:pStyle w:val="BodyText3"/>
        <w:rPr>
          <w:rFonts w:cs="Arial"/>
        </w:rPr>
      </w:pPr>
      <w:r w:rsidRPr="00AE7B0E">
        <w:rPr>
          <w:rFonts w:cs="Arial"/>
        </w:rPr>
        <w:t>NUREG</w:t>
      </w:r>
      <w:r w:rsidR="00F94045" w:rsidRPr="00AE7B0E">
        <w:rPr>
          <w:rFonts w:cs="Arial"/>
        </w:rPr>
        <w:t>-</w:t>
      </w:r>
      <w:r w:rsidRPr="00AE7B0E">
        <w:rPr>
          <w:rFonts w:cs="Arial"/>
        </w:rPr>
        <w:t>0800, BTP 7-21</w:t>
      </w:r>
      <w:r w:rsidR="6AE40B08" w:rsidRPr="00AE7B0E">
        <w:rPr>
          <w:rFonts w:cs="Arial"/>
        </w:rPr>
        <w:t>, “Guidance on Digital Computer Real</w:t>
      </w:r>
      <w:r w:rsidR="00517985" w:rsidRPr="00AE7B0E">
        <w:rPr>
          <w:rFonts w:cs="Arial"/>
        </w:rPr>
        <w:noBreakHyphen/>
      </w:r>
      <w:r w:rsidR="6AE40B08" w:rsidRPr="00AE7B0E">
        <w:rPr>
          <w:rFonts w:cs="Arial"/>
        </w:rPr>
        <w:t>Time Performance”</w:t>
      </w:r>
    </w:p>
    <w:p w14:paraId="13B5115F" w14:textId="6C21A8E5" w:rsidR="006C61D6" w:rsidRPr="00AE7B0E" w:rsidRDefault="00960E74" w:rsidP="00123697">
      <w:pPr>
        <w:pStyle w:val="BodyText3"/>
        <w:rPr>
          <w:rFonts w:cs="Arial"/>
        </w:rPr>
      </w:pPr>
      <w:r w:rsidRPr="00AE7B0E">
        <w:rPr>
          <w:rFonts w:cs="Arial"/>
        </w:rPr>
        <w:t>NUREG</w:t>
      </w:r>
      <w:r w:rsidRPr="00AE7B0E">
        <w:rPr>
          <w:rFonts w:cs="Arial"/>
        </w:rPr>
        <w:noBreakHyphen/>
        <w:t>1764</w:t>
      </w:r>
      <w:r w:rsidR="006C61D6" w:rsidRPr="00AE7B0E">
        <w:rPr>
          <w:rFonts w:cs="Arial"/>
        </w:rPr>
        <w:t>, “Guidance for the Review of Changes to Human Actions,” Revision 1</w:t>
      </w:r>
    </w:p>
    <w:p w14:paraId="48AB8D67" w14:textId="1E537CF5" w:rsidR="006C61D6" w:rsidRPr="00AE7B0E" w:rsidRDefault="00F94045" w:rsidP="00123697">
      <w:pPr>
        <w:pStyle w:val="BodyText3"/>
        <w:rPr>
          <w:rFonts w:cs="Arial"/>
        </w:rPr>
      </w:pPr>
      <w:r w:rsidRPr="00AE7B0E">
        <w:rPr>
          <w:rFonts w:cs="Arial"/>
        </w:rPr>
        <w:lastRenderedPageBreak/>
        <w:t>SECY-91-0292</w:t>
      </w:r>
      <w:r w:rsidR="006C61D6" w:rsidRPr="00AE7B0E">
        <w:rPr>
          <w:rFonts w:cs="Arial"/>
        </w:rPr>
        <w:t>, “Digital Computer Systems for Advanced Light</w:t>
      </w:r>
      <w:r w:rsidR="138F4958" w:rsidRPr="00AE7B0E">
        <w:rPr>
          <w:rFonts w:cs="Arial"/>
        </w:rPr>
        <w:t xml:space="preserve"> </w:t>
      </w:r>
      <w:r w:rsidR="006C61D6" w:rsidRPr="00AE7B0E">
        <w:rPr>
          <w:rFonts w:cs="Arial"/>
        </w:rPr>
        <w:t>Water Reactors,”</w:t>
      </w:r>
      <w:r w:rsidRPr="00AE7B0E">
        <w:rPr>
          <w:rFonts w:cs="Arial"/>
        </w:rPr>
        <w:t xml:space="preserve"> S</w:t>
      </w:r>
      <w:r w:rsidR="006C61D6" w:rsidRPr="00AE7B0E">
        <w:rPr>
          <w:rFonts w:cs="Arial"/>
        </w:rPr>
        <w:t>eptember 16, 1991</w:t>
      </w:r>
    </w:p>
    <w:p w14:paraId="0EF85B6C" w14:textId="00DA5916" w:rsidR="006C61D6" w:rsidRPr="00AE7B0E" w:rsidRDefault="00F94045" w:rsidP="00123697">
      <w:pPr>
        <w:pStyle w:val="BodyText3"/>
        <w:rPr>
          <w:rFonts w:cs="Arial"/>
        </w:rPr>
      </w:pPr>
      <w:r w:rsidRPr="00AE7B0E">
        <w:rPr>
          <w:rFonts w:cs="Arial"/>
        </w:rPr>
        <w:t>NUREG/CR-7007</w:t>
      </w:r>
      <w:r w:rsidR="006C61D6" w:rsidRPr="00AE7B0E">
        <w:rPr>
          <w:rFonts w:cs="Arial"/>
        </w:rPr>
        <w:t>, “Diversity Strategies for Nuclear Power Plant Instrumentation and Control Systems”</w:t>
      </w:r>
    </w:p>
    <w:p w14:paraId="3E07B44F" w14:textId="3726D15E" w:rsidR="006C61D6" w:rsidRPr="00AE7B0E" w:rsidRDefault="00F94045" w:rsidP="00123697">
      <w:pPr>
        <w:pStyle w:val="BodyText3"/>
        <w:rPr>
          <w:rFonts w:cs="Arial"/>
        </w:rPr>
      </w:pPr>
      <w:r w:rsidRPr="00AE7B0E">
        <w:rPr>
          <w:rFonts w:cs="Arial"/>
        </w:rPr>
        <w:t>NUREG/CR-6303</w:t>
      </w:r>
      <w:r w:rsidR="006C61D6" w:rsidRPr="00AE7B0E">
        <w:rPr>
          <w:rFonts w:cs="Arial"/>
        </w:rPr>
        <w:t>, “Method for Performing Diversity and Defense</w:t>
      </w:r>
      <w:r w:rsidR="0B3C5A94" w:rsidRPr="00AE7B0E">
        <w:rPr>
          <w:rFonts w:cs="Arial"/>
        </w:rPr>
        <w:t xml:space="preserve"> </w:t>
      </w:r>
      <w:r w:rsidR="006C61D6" w:rsidRPr="00AE7B0E">
        <w:rPr>
          <w:rFonts w:cs="Arial"/>
        </w:rPr>
        <w:t>in</w:t>
      </w:r>
      <w:r w:rsidR="17542555" w:rsidRPr="00AE7B0E">
        <w:rPr>
          <w:rFonts w:cs="Arial"/>
        </w:rPr>
        <w:t xml:space="preserve"> </w:t>
      </w:r>
      <w:r w:rsidR="006C61D6" w:rsidRPr="00AE7B0E">
        <w:rPr>
          <w:rFonts w:cs="Arial"/>
        </w:rPr>
        <w:t>Depth Analyses of Reactor Protection Systems”</w:t>
      </w:r>
    </w:p>
    <w:p w14:paraId="4C778BD3" w14:textId="3DB30D2A" w:rsidR="006C61D6" w:rsidRPr="00AE7B0E" w:rsidRDefault="00F94045" w:rsidP="00123697">
      <w:pPr>
        <w:pStyle w:val="BodyText3"/>
        <w:rPr>
          <w:rFonts w:cs="Arial"/>
        </w:rPr>
      </w:pPr>
      <w:r w:rsidRPr="00AE7B0E">
        <w:rPr>
          <w:rFonts w:cs="Arial"/>
        </w:rPr>
        <w:t>SECY-93-087</w:t>
      </w:r>
      <w:r w:rsidR="6AE40B08" w:rsidRPr="00AE7B0E">
        <w:rPr>
          <w:rFonts w:cs="Arial"/>
        </w:rPr>
        <w:t>, “Policy, Technical, and Licensing Issues Pertaining to Evolutionary and Advanced Light</w:t>
      </w:r>
      <w:r w:rsidR="452B33AB" w:rsidRPr="00AE7B0E">
        <w:rPr>
          <w:rFonts w:cs="Arial"/>
        </w:rPr>
        <w:t xml:space="preserve"> </w:t>
      </w:r>
      <w:r w:rsidR="6AE40B08" w:rsidRPr="00AE7B0E">
        <w:rPr>
          <w:rFonts w:cs="Arial"/>
        </w:rPr>
        <w:t>Water Reactor (ALWR) Designs,” April 2, 1993</w:t>
      </w:r>
      <w:r w:rsidR="00F373C6" w:rsidRPr="00AE7B0E">
        <w:rPr>
          <w:rFonts w:cs="Arial"/>
        </w:rPr>
        <w:tab/>
      </w:r>
      <w:r w:rsidR="00F373C6" w:rsidRPr="00AE7B0E">
        <w:rPr>
          <w:rFonts w:cs="Arial"/>
        </w:rPr>
        <w:tab/>
      </w:r>
      <w:r w:rsidR="00F373C6" w:rsidRPr="00AE7B0E">
        <w:rPr>
          <w:rFonts w:cs="Arial"/>
        </w:rPr>
        <w:tab/>
      </w:r>
    </w:p>
    <w:p w14:paraId="128D05BA" w14:textId="190CE30B" w:rsidR="006C61D6" w:rsidRPr="00AE7B0E" w:rsidRDefault="00F94045" w:rsidP="00123697">
      <w:pPr>
        <w:pStyle w:val="BodyText3"/>
        <w:rPr>
          <w:rFonts w:cs="Arial"/>
        </w:rPr>
      </w:pPr>
      <w:r w:rsidRPr="00AE7B0E">
        <w:rPr>
          <w:rFonts w:cs="Arial"/>
        </w:rPr>
        <w:t>SRM-SECY-93-087</w:t>
      </w:r>
      <w:r w:rsidR="6AE40B08" w:rsidRPr="00AE7B0E">
        <w:rPr>
          <w:rFonts w:cs="Arial"/>
        </w:rPr>
        <w:t>, “Policy, Technical, and Licensing Issues Pertaining to Evolutionary and Advanced Light</w:t>
      </w:r>
      <w:r w:rsidR="423397BF" w:rsidRPr="00AE7B0E">
        <w:rPr>
          <w:rFonts w:cs="Arial"/>
        </w:rPr>
        <w:t xml:space="preserve"> </w:t>
      </w:r>
      <w:r w:rsidR="6AE40B08" w:rsidRPr="00AE7B0E">
        <w:rPr>
          <w:rFonts w:cs="Arial"/>
        </w:rPr>
        <w:t>Water Reactor (ALWR) Designs,” July 21, 1993</w:t>
      </w:r>
    </w:p>
    <w:p w14:paraId="68E51C90" w14:textId="1E6EEE39" w:rsidR="006C61D6" w:rsidRPr="00AE7B0E" w:rsidRDefault="00F94045" w:rsidP="00123697">
      <w:pPr>
        <w:pStyle w:val="BodyText3"/>
        <w:rPr>
          <w:rFonts w:cs="Arial"/>
        </w:rPr>
      </w:pPr>
      <w:r w:rsidRPr="00AE7B0E">
        <w:rPr>
          <w:rFonts w:cs="Arial"/>
        </w:rPr>
        <w:t>SECY-18</w:t>
      </w:r>
      <w:r w:rsidR="003A329C" w:rsidRPr="00AE7B0E">
        <w:rPr>
          <w:rFonts w:cs="Arial"/>
        </w:rPr>
        <w:t>-0090</w:t>
      </w:r>
      <w:r w:rsidR="006C61D6" w:rsidRPr="00AE7B0E">
        <w:rPr>
          <w:rFonts w:cs="Arial"/>
        </w:rPr>
        <w:t>, “Plan for Addressing Common Cause Failure in Digital Instrumentation and Controls,” September 12, 2018</w:t>
      </w:r>
    </w:p>
    <w:p w14:paraId="795D917E" w14:textId="20B5B04A" w:rsidR="006C61D6" w:rsidRPr="00AE7B0E" w:rsidRDefault="6AE40B08" w:rsidP="00123697">
      <w:pPr>
        <w:pStyle w:val="BodyText3"/>
        <w:rPr>
          <w:rFonts w:cs="Arial"/>
        </w:rPr>
      </w:pPr>
      <w:r w:rsidRPr="00AE7B0E">
        <w:rPr>
          <w:rFonts w:cs="Arial"/>
        </w:rPr>
        <w:t>U.S. NRC</w:t>
      </w:r>
      <w:r w:rsidR="003A329C" w:rsidRPr="00AE7B0E">
        <w:rPr>
          <w:rFonts w:cs="Arial"/>
        </w:rPr>
        <w:t xml:space="preserve"> Generic Letter (GL) 85-06</w:t>
      </w:r>
      <w:r w:rsidRPr="00AE7B0E">
        <w:rPr>
          <w:rFonts w:cs="Arial"/>
        </w:rPr>
        <w:t>, “Quality Assurance Guidance for ATWS Equipment That is Not Safety</w:t>
      </w:r>
      <w:r w:rsidR="61D97A38" w:rsidRPr="00AE7B0E">
        <w:rPr>
          <w:rFonts w:cs="Arial"/>
        </w:rPr>
        <w:t xml:space="preserve"> </w:t>
      </w:r>
      <w:r w:rsidRPr="00AE7B0E">
        <w:rPr>
          <w:rFonts w:cs="Arial"/>
        </w:rPr>
        <w:t>Related,” April 16, 1985</w:t>
      </w:r>
    </w:p>
    <w:p w14:paraId="29AE9255" w14:textId="7538C778" w:rsidR="002600E9" w:rsidRPr="00AE7B0E" w:rsidRDefault="6AE40B08" w:rsidP="00123697">
      <w:pPr>
        <w:pStyle w:val="BodyText3"/>
        <w:rPr>
          <w:rFonts w:cs="Arial"/>
        </w:rPr>
      </w:pPr>
      <w:r w:rsidRPr="00AE7B0E">
        <w:rPr>
          <w:rFonts w:cs="Arial"/>
        </w:rPr>
        <w:t>U.S. N</w:t>
      </w:r>
      <w:r w:rsidR="003A329C" w:rsidRPr="00AE7B0E">
        <w:rPr>
          <w:rFonts w:cs="Arial"/>
        </w:rPr>
        <w:t>RC Regulatory Issue Summary (RIS) 2002-22</w:t>
      </w:r>
      <w:r w:rsidRPr="00AE7B0E">
        <w:rPr>
          <w:rFonts w:cs="Arial"/>
        </w:rPr>
        <w:t>,</w:t>
      </w:r>
      <w:r w:rsidR="003A329C" w:rsidRPr="00AE7B0E">
        <w:rPr>
          <w:rFonts w:cs="Arial"/>
        </w:rPr>
        <w:t xml:space="preserve"> Supplement 1,</w:t>
      </w:r>
      <w:r w:rsidRPr="00AE7B0E">
        <w:rPr>
          <w:rFonts w:cs="Arial"/>
        </w:rPr>
        <w:t xml:space="preserve"> “Clarification on Endorsement of Nuclear Energy Institute Guidance in Designing Digital Upgrades in Instrumentation and Control Systems,” May 31, 2018</w:t>
      </w:r>
    </w:p>
    <w:p w14:paraId="4E05E6F4" w14:textId="1E493677" w:rsidR="005E63F2" w:rsidRPr="00AE7B0E" w:rsidRDefault="005E63F2" w:rsidP="00123697">
      <w:pPr>
        <w:pStyle w:val="BodyText3"/>
        <w:rPr>
          <w:rFonts w:cs="Arial"/>
        </w:rPr>
      </w:pPr>
      <w:r w:rsidRPr="00AE7B0E">
        <w:rPr>
          <w:rFonts w:cs="Arial"/>
        </w:rPr>
        <w:t>NEI 01</w:t>
      </w:r>
      <w:r w:rsidRPr="00AE7B0E">
        <w:rPr>
          <w:rFonts w:ascii="Cambria Math" w:hAnsi="Cambria Math" w:cs="Cambria Math"/>
        </w:rPr>
        <w:t>‐</w:t>
      </w:r>
      <w:r w:rsidRPr="00AE7B0E">
        <w:rPr>
          <w:rFonts w:cs="Arial"/>
        </w:rPr>
        <w:t>01/EPRI TR</w:t>
      </w:r>
      <w:r w:rsidRPr="00AE7B0E">
        <w:rPr>
          <w:rFonts w:ascii="Cambria Math" w:hAnsi="Cambria Math" w:cs="Cambria Math"/>
        </w:rPr>
        <w:t>‐</w:t>
      </w:r>
      <w:r w:rsidRPr="00AE7B0E">
        <w:rPr>
          <w:rFonts w:cs="Arial"/>
        </w:rPr>
        <w:t>102348, “Guideline on Licensing of Digital Upgrades”</w:t>
      </w:r>
    </w:p>
    <w:p w14:paraId="46A6A742" w14:textId="79BB2E0C" w:rsidR="00557277" w:rsidRPr="00AE7B0E" w:rsidRDefault="00557277" w:rsidP="00F97F62">
      <w:pPr>
        <w:pStyle w:val="BodyText3"/>
        <w:rPr>
          <w:rFonts w:cs="Arial"/>
        </w:rPr>
      </w:pPr>
      <w:r w:rsidRPr="00AE7B0E">
        <w:rPr>
          <w:rFonts w:cs="Arial"/>
        </w:rPr>
        <w:t xml:space="preserve">Nuclear Energy Institute, NEI 96-07, Appendix D, Supplemental Guidance for Application of 10 CFR 50.59 to Digital Modifications,” Revision 1, May 2020 </w:t>
      </w:r>
    </w:p>
    <w:p w14:paraId="057EBCD4" w14:textId="06AC80E0" w:rsidR="006C61D6" w:rsidRPr="00AE7B0E" w:rsidRDefault="006C61D6" w:rsidP="00436B3B">
      <w:pPr>
        <w:pStyle w:val="Heading1"/>
        <w:rPr>
          <w:rFonts w:cs="Arial"/>
        </w:rPr>
      </w:pPr>
      <w:r w:rsidRPr="00AE7B0E">
        <w:rPr>
          <w:rFonts w:cs="Arial"/>
        </w:rPr>
        <w:t xml:space="preserve">OpESS </w:t>
      </w:r>
      <w:r w:rsidR="00377201" w:rsidRPr="00AE7B0E">
        <w:rPr>
          <w:rFonts w:cs="Arial"/>
        </w:rPr>
        <w:t>2023/01</w:t>
      </w:r>
      <w:r w:rsidRPr="00AE7B0E">
        <w:rPr>
          <w:rFonts w:cs="Arial"/>
        </w:rPr>
        <w:t>-05</w:t>
      </w:r>
      <w:r w:rsidRPr="00AE7B0E">
        <w:rPr>
          <w:rFonts w:cs="Arial"/>
        </w:rPr>
        <w:tab/>
        <w:t>REPORTING RESULTS/TIME CHARGES/ADDITIONAL ISSUES</w:t>
      </w:r>
    </w:p>
    <w:p w14:paraId="65CE0300" w14:textId="703823B2" w:rsidR="002600E9" w:rsidRPr="00AE7B0E" w:rsidRDefault="006C61D6" w:rsidP="00231332">
      <w:pPr>
        <w:pStyle w:val="BodyText"/>
      </w:pPr>
      <w:r w:rsidRPr="00AE7B0E">
        <w:t>If information from this OpESS is used to inform a baseline inspection sample, reference the OpESS number in the scope section of the report.</w:t>
      </w:r>
    </w:p>
    <w:p w14:paraId="6EB42D0D" w14:textId="34BE62F8" w:rsidR="002600E9" w:rsidRPr="00AE7B0E" w:rsidRDefault="006C61D6" w:rsidP="00231332">
      <w:pPr>
        <w:pStyle w:val="BodyText"/>
        <w:rPr>
          <w:color w:val="000000" w:themeColor="text1"/>
          <w:szCs w:val="24"/>
        </w:rPr>
      </w:pPr>
      <w:r w:rsidRPr="00AE7B0E">
        <w:rPr>
          <w:color w:val="000000" w:themeColor="text1"/>
          <w:szCs w:val="24"/>
        </w:rPr>
        <w:t>In addition, if any findings or violations are identified in conjunction with this OpESS, include a statement similar to the following in the description section of the finding write-up:</w:t>
      </w:r>
    </w:p>
    <w:p w14:paraId="068A3FF4" w14:textId="5E6A95ED" w:rsidR="002600E9" w:rsidRPr="00AE7B0E" w:rsidRDefault="006C61D6" w:rsidP="00906D4A">
      <w:pPr>
        <w:pStyle w:val="BodyText3"/>
        <w:ind w:right="720"/>
        <w:rPr>
          <w:rFonts w:cs="Arial"/>
        </w:rPr>
      </w:pPr>
      <w:r w:rsidRPr="00AE7B0E">
        <w:rPr>
          <w:rFonts w:cs="Arial"/>
        </w:rPr>
        <w:t>“This finding was identified in connection with a review of Operating Experience Smart Sample (OpESS) 202</w:t>
      </w:r>
      <w:r w:rsidR="00E67846" w:rsidRPr="00AE7B0E">
        <w:rPr>
          <w:rFonts w:cs="Arial"/>
        </w:rPr>
        <w:t>3</w:t>
      </w:r>
      <w:r w:rsidRPr="00AE7B0E">
        <w:rPr>
          <w:rFonts w:cs="Arial"/>
        </w:rPr>
        <w:t>/</w:t>
      </w:r>
      <w:r w:rsidR="00F7059D" w:rsidRPr="00AE7B0E">
        <w:rPr>
          <w:rFonts w:cs="Arial"/>
        </w:rPr>
        <w:t>01</w:t>
      </w:r>
      <w:r w:rsidRPr="00AE7B0E">
        <w:rPr>
          <w:rFonts w:cs="Arial"/>
        </w:rPr>
        <w:t>.”</w:t>
      </w:r>
    </w:p>
    <w:p w14:paraId="7CA206A3" w14:textId="77777777" w:rsidR="002600E9" w:rsidRPr="00AE7B0E" w:rsidRDefault="006C61D6" w:rsidP="00231332">
      <w:pPr>
        <w:pStyle w:val="BodyText"/>
        <w:rPr>
          <w:color w:val="000000" w:themeColor="text1"/>
          <w:szCs w:val="24"/>
        </w:rPr>
      </w:pPr>
      <w:r w:rsidRPr="00AE7B0E">
        <w:rPr>
          <w:color w:val="000000" w:themeColor="text1"/>
          <w:szCs w:val="24"/>
        </w:rPr>
        <w:t>Inspection time for this OpESS is to be charged to the normal baseline procedure under which it is being used and the level of effort is expected to be within normal baseline inspection sample resource estimates.</w:t>
      </w:r>
    </w:p>
    <w:p w14:paraId="653D37F9" w14:textId="739F92DC" w:rsidR="006C61D6" w:rsidRPr="00AE7B0E" w:rsidRDefault="006C61D6" w:rsidP="00906D4A">
      <w:pPr>
        <w:pStyle w:val="Heading1"/>
        <w:rPr>
          <w:rFonts w:cs="Arial"/>
        </w:rPr>
      </w:pPr>
      <w:r w:rsidRPr="00AE7B0E">
        <w:rPr>
          <w:rFonts w:cs="Arial"/>
        </w:rPr>
        <w:t xml:space="preserve">OpESS </w:t>
      </w:r>
      <w:r w:rsidR="00377201" w:rsidRPr="00AE7B0E">
        <w:rPr>
          <w:rFonts w:cs="Arial"/>
        </w:rPr>
        <w:t>2023/01</w:t>
      </w:r>
      <w:r w:rsidRPr="00AE7B0E">
        <w:rPr>
          <w:rFonts w:cs="Arial"/>
        </w:rPr>
        <w:t>-06</w:t>
      </w:r>
      <w:r w:rsidRPr="00AE7B0E">
        <w:rPr>
          <w:rFonts w:cs="Arial"/>
        </w:rPr>
        <w:tab/>
        <w:t>CONTACTS</w:t>
      </w:r>
    </w:p>
    <w:p w14:paraId="76EA2EC5" w14:textId="00188861" w:rsidR="0031290B" w:rsidRPr="00AE7B0E" w:rsidRDefault="006C61D6" w:rsidP="00231332">
      <w:pPr>
        <w:pStyle w:val="BodyText"/>
      </w:pPr>
      <w:r w:rsidRPr="00AE7B0E">
        <w:t xml:space="preserve">For technical support regarding the performance of this OpESS and emergent issues, </w:t>
      </w:r>
      <w:r w:rsidR="00B000D9" w:rsidRPr="00AE7B0E">
        <w:t>contact: Shiattin</w:t>
      </w:r>
      <w:r w:rsidR="5A303C36" w:rsidRPr="00AE7B0E">
        <w:t xml:space="preserve"> </w:t>
      </w:r>
      <w:r w:rsidR="45F0B6CA" w:rsidRPr="00AE7B0E">
        <w:t>Makor</w:t>
      </w:r>
      <w:r w:rsidRPr="00AE7B0E">
        <w:t xml:space="preserve"> (</w:t>
      </w:r>
      <w:r w:rsidR="00520266" w:rsidRPr="00AE7B0E">
        <w:t>RIV</w:t>
      </w:r>
      <w:r w:rsidRPr="00AE7B0E">
        <w:t>/</w:t>
      </w:r>
      <w:r w:rsidR="00C5604A" w:rsidRPr="00AE7B0E">
        <w:t>D</w:t>
      </w:r>
      <w:r w:rsidR="126E8B04" w:rsidRPr="00AE7B0E">
        <w:t>ORS</w:t>
      </w:r>
      <w:r w:rsidRPr="00AE7B0E">
        <w:t>/</w:t>
      </w:r>
      <w:r w:rsidR="1FFA9BBD" w:rsidRPr="00AE7B0E">
        <w:t>EB2</w:t>
      </w:r>
      <w:r w:rsidRPr="00AE7B0E">
        <w:t xml:space="preserve">) at </w:t>
      </w:r>
      <w:r w:rsidR="6F40EB3B" w:rsidRPr="00AE7B0E">
        <w:t>817-200-1507</w:t>
      </w:r>
      <w:r w:rsidRPr="00AE7B0E">
        <w:t xml:space="preserve"> or </w:t>
      </w:r>
      <w:hyperlink r:id="rId8" w:history="1">
        <w:r w:rsidR="00814DE2" w:rsidRPr="00AE7B0E">
          <w:rPr>
            <w:rStyle w:val="Hyperlink"/>
          </w:rPr>
          <w:t>shiattin.makor@nrc.gov</w:t>
        </w:r>
      </w:hyperlink>
      <w:r w:rsidRPr="00AE7B0E">
        <w:t xml:space="preserve">, </w:t>
      </w:r>
      <w:r w:rsidR="003F0DCE" w:rsidRPr="00AE7B0E">
        <w:t xml:space="preserve">or </w:t>
      </w:r>
      <w:r w:rsidR="00814DE2" w:rsidRPr="00AE7B0E">
        <w:t xml:space="preserve">Julie Winslow </w:t>
      </w:r>
      <w:r w:rsidRPr="00AE7B0E">
        <w:t>(</w:t>
      </w:r>
      <w:r w:rsidR="007B63BE" w:rsidRPr="00AE7B0E">
        <w:t>NRR</w:t>
      </w:r>
      <w:r w:rsidRPr="00AE7B0E">
        <w:t>/</w:t>
      </w:r>
      <w:r w:rsidR="007B63BE" w:rsidRPr="00AE7B0E">
        <w:t>DRO</w:t>
      </w:r>
      <w:r w:rsidRPr="00AE7B0E">
        <w:t>/</w:t>
      </w:r>
      <w:r w:rsidR="007B63BE" w:rsidRPr="00AE7B0E">
        <w:t>IOEB</w:t>
      </w:r>
      <w:r w:rsidRPr="00AE7B0E">
        <w:t xml:space="preserve">) at </w:t>
      </w:r>
      <w:r w:rsidR="00984DBE" w:rsidRPr="00AE7B0E">
        <w:t>301-415</w:t>
      </w:r>
      <w:r w:rsidR="007B63BE" w:rsidRPr="00AE7B0E">
        <w:t>-0593</w:t>
      </w:r>
      <w:r w:rsidRPr="00AE7B0E">
        <w:t xml:space="preserve"> or </w:t>
      </w:r>
      <w:hyperlink r:id="rId9" w:history="1">
        <w:r w:rsidR="00C56434" w:rsidRPr="00AE7B0E">
          <w:rPr>
            <w:rStyle w:val="Hyperlink"/>
          </w:rPr>
          <w:t>julie.winslow@nrc.gov</w:t>
        </w:r>
      </w:hyperlink>
      <w:r w:rsidR="002600E9" w:rsidRPr="00AE7B0E">
        <w:rPr>
          <w:rStyle w:val="Hyperlink"/>
          <w:u w:val="none"/>
        </w:rPr>
        <w:t>.</w:t>
      </w:r>
    </w:p>
    <w:p w14:paraId="0AE82530" w14:textId="01823154" w:rsidR="00B152C5" w:rsidRDefault="00B152C5" w:rsidP="00286E12">
      <w:pPr>
        <w:pStyle w:val="BodyText"/>
        <w:sectPr w:rsidR="00B152C5" w:rsidSect="007C40A3">
          <w:footerReference w:type="default" r:id="rId10"/>
          <w:pgSz w:w="12240" w:h="15840"/>
          <w:pgMar w:top="1440" w:right="1440" w:bottom="1440" w:left="1440" w:header="720" w:footer="720" w:gutter="0"/>
          <w:pgNumType w:start="1"/>
          <w:cols w:space="720"/>
          <w:docGrid w:linePitch="360"/>
        </w:sectPr>
      </w:pPr>
    </w:p>
    <w:p w14:paraId="4E9559B5" w14:textId="7C63C55C" w:rsidR="009F0C7F" w:rsidRDefault="009F0C7F" w:rsidP="00436B3B">
      <w:pPr>
        <w:pStyle w:val="attachmenttitle"/>
        <w:rPr>
          <w:b/>
          <w:bCs/>
          <w:color w:val="2F5496" w:themeColor="accent1" w:themeShade="BF"/>
        </w:rPr>
      </w:pPr>
      <w:r>
        <w:lastRenderedPageBreak/>
        <w:t>Appendix A</w:t>
      </w:r>
      <w:r w:rsidR="00533C95">
        <w:t xml:space="preserve"> – Table of </w:t>
      </w:r>
      <w:r w:rsidR="00C17EBC">
        <w:t xml:space="preserve">regulatory and </w:t>
      </w:r>
      <w:r w:rsidR="00533C95">
        <w:t xml:space="preserve">licensing basis for various </w:t>
      </w:r>
      <w:r w:rsidR="00C17EBC">
        <w:t>components and inspection procedures</w:t>
      </w:r>
    </w:p>
    <w:tbl>
      <w:tblPr>
        <w:tblStyle w:val="TableGrid"/>
        <w:tblW w:w="12960" w:type="dxa"/>
        <w:tblLook w:val="04A0" w:firstRow="1" w:lastRow="0" w:firstColumn="1" w:lastColumn="0" w:noHBand="0" w:noVBand="1"/>
      </w:tblPr>
      <w:tblGrid>
        <w:gridCol w:w="2065"/>
        <w:gridCol w:w="1890"/>
        <w:gridCol w:w="3150"/>
        <w:gridCol w:w="2520"/>
        <w:gridCol w:w="3335"/>
      </w:tblGrid>
      <w:tr w:rsidR="00C000A7" w:rsidRPr="00A57F7C" w14:paraId="7BB30833" w14:textId="77777777" w:rsidTr="008A2CE7">
        <w:trPr>
          <w:tblHeader/>
        </w:trPr>
        <w:tc>
          <w:tcPr>
            <w:tcW w:w="2065" w:type="dxa"/>
            <w:tcMar>
              <w:top w:w="43" w:type="dxa"/>
              <w:left w:w="43" w:type="dxa"/>
              <w:bottom w:w="43" w:type="dxa"/>
              <w:right w:w="43" w:type="dxa"/>
            </w:tcMar>
            <w:vAlign w:val="center"/>
          </w:tcPr>
          <w:p w14:paraId="3D6859B0" w14:textId="77777777" w:rsidR="00C000A7" w:rsidRPr="00A57F7C" w:rsidRDefault="00C000A7">
            <w:pPr>
              <w:rPr>
                <w:rFonts w:cs="Arial"/>
                <w:u w:val="single"/>
              </w:rPr>
            </w:pPr>
            <w:r w:rsidRPr="00A57F7C">
              <w:rPr>
                <w:rFonts w:cs="Arial"/>
                <w:u w:val="single"/>
              </w:rPr>
              <w:t>OpESS Sections</w:t>
            </w:r>
          </w:p>
        </w:tc>
        <w:tc>
          <w:tcPr>
            <w:tcW w:w="1890" w:type="dxa"/>
            <w:tcMar>
              <w:top w:w="43" w:type="dxa"/>
              <w:left w:w="43" w:type="dxa"/>
              <w:bottom w:w="43" w:type="dxa"/>
              <w:right w:w="43" w:type="dxa"/>
            </w:tcMar>
            <w:vAlign w:val="center"/>
          </w:tcPr>
          <w:p w14:paraId="67459452" w14:textId="77777777" w:rsidR="00C000A7" w:rsidRPr="00A57F7C" w:rsidRDefault="00C000A7">
            <w:pPr>
              <w:rPr>
                <w:rFonts w:cs="Arial"/>
                <w:u w:val="single"/>
              </w:rPr>
            </w:pPr>
            <w:r w:rsidRPr="00A57F7C">
              <w:rPr>
                <w:rFonts w:cs="Arial"/>
                <w:u w:val="single"/>
              </w:rPr>
              <w:t xml:space="preserve">Inspection Procedure </w:t>
            </w:r>
          </w:p>
        </w:tc>
        <w:tc>
          <w:tcPr>
            <w:tcW w:w="3150" w:type="dxa"/>
            <w:tcMar>
              <w:top w:w="43" w:type="dxa"/>
              <w:left w:w="43" w:type="dxa"/>
              <w:bottom w:w="43" w:type="dxa"/>
              <w:right w:w="43" w:type="dxa"/>
            </w:tcMar>
            <w:vAlign w:val="center"/>
          </w:tcPr>
          <w:p w14:paraId="7357F064" w14:textId="77777777" w:rsidR="00C000A7" w:rsidRPr="00A57F7C" w:rsidRDefault="00C000A7">
            <w:pPr>
              <w:rPr>
                <w:rFonts w:cs="Arial"/>
                <w:u w:val="single"/>
              </w:rPr>
            </w:pPr>
            <w:r w:rsidRPr="00A57F7C">
              <w:rPr>
                <w:rFonts w:cs="Arial"/>
                <w:u w:val="single"/>
              </w:rPr>
              <w:t>Technical Area</w:t>
            </w:r>
          </w:p>
        </w:tc>
        <w:tc>
          <w:tcPr>
            <w:tcW w:w="2520" w:type="dxa"/>
            <w:tcBorders>
              <w:bottom w:val="single" w:sz="4" w:space="0" w:color="auto"/>
            </w:tcBorders>
            <w:tcMar>
              <w:top w:w="43" w:type="dxa"/>
              <w:left w:w="43" w:type="dxa"/>
              <w:bottom w:w="43" w:type="dxa"/>
              <w:right w:w="43" w:type="dxa"/>
            </w:tcMar>
            <w:vAlign w:val="center"/>
          </w:tcPr>
          <w:p w14:paraId="0FAE2E08" w14:textId="77777777" w:rsidR="00C000A7" w:rsidRPr="00A57F7C" w:rsidRDefault="00C000A7">
            <w:pPr>
              <w:rPr>
                <w:rFonts w:cs="Arial"/>
                <w:u w:val="single"/>
              </w:rPr>
            </w:pPr>
            <w:r w:rsidRPr="00A57F7C">
              <w:rPr>
                <w:rFonts w:cs="Arial"/>
                <w:u w:val="single"/>
              </w:rPr>
              <w:t>Regulatory Guide</w:t>
            </w:r>
          </w:p>
        </w:tc>
        <w:tc>
          <w:tcPr>
            <w:tcW w:w="3335" w:type="dxa"/>
            <w:tcBorders>
              <w:bottom w:val="single" w:sz="4" w:space="0" w:color="auto"/>
            </w:tcBorders>
            <w:tcMar>
              <w:top w:w="43" w:type="dxa"/>
              <w:left w:w="43" w:type="dxa"/>
              <w:bottom w:w="43" w:type="dxa"/>
              <w:right w:w="43" w:type="dxa"/>
            </w:tcMar>
            <w:vAlign w:val="center"/>
          </w:tcPr>
          <w:p w14:paraId="2828AC91" w14:textId="6B039D3F" w:rsidR="00C000A7" w:rsidRPr="00A57F7C" w:rsidRDefault="00C000A7">
            <w:pPr>
              <w:rPr>
                <w:rFonts w:cs="Arial"/>
                <w:u w:val="single"/>
              </w:rPr>
            </w:pPr>
            <w:r w:rsidRPr="00A57F7C">
              <w:rPr>
                <w:rFonts w:cs="Arial"/>
                <w:u w:val="single"/>
              </w:rPr>
              <w:t>Standard or Industry Document</w:t>
            </w:r>
          </w:p>
        </w:tc>
      </w:tr>
      <w:tr w:rsidR="00C000A7" w:rsidRPr="00A57F7C" w14:paraId="7BF76736" w14:textId="77777777" w:rsidTr="008A2CE7">
        <w:tc>
          <w:tcPr>
            <w:tcW w:w="2065" w:type="dxa"/>
            <w:tcMar>
              <w:top w:w="43" w:type="dxa"/>
              <w:left w:w="43" w:type="dxa"/>
              <w:bottom w:w="43" w:type="dxa"/>
              <w:right w:w="43" w:type="dxa"/>
            </w:tcMar>
            <w:vAlign w:val="center"/>
          </w:tcPr>
          <w:p w14:paraId="1E4E8550" w14:textId="3F4EADAA" w:rsidR="00C000A7" w:rsidRPr="00A57F7C" w:rsidRDefault="0058278C" w:rsidP="00E622D0">
            <w:pPr>
              <w:ind w:left="360" w:hanging="360"/>
              <w:rPr>
                <w:rFonts w:cs="Arial"/>
              </w:rPr>
            </w:pPr>
            <w:r w:rsidRPr="00A57F7C">
              <w:rPr>
                <w:rFonts w:cs="Arial"/>
              </w:rPr>
              <w:t>0</w:t>
            </w:r>
            <w:r w:rsidR="00C000A7" w:rsidRPr="00A57F7C">
              <w:rPr>
                <w:rFonts w:cs="Arial"/>
              </w:rPr>
              <w:t>3.0</w:t>
            </w:r>
            <w:r w:rsidR="001879DA" w:rsidRPr="00A57F7C">
              <w:rPr>
                <w:rFonts w:cs="Arial"/>
              </w:rPr>
              <w:t>1</w:t>
            </w:r>
          </w:p>
        </w:tc>
        <w:tc>
          <w:tcPr>
            <w:tcW w:w="1890" w:type="dxa"/>
            <w:tcBorders>
              <w:bottom w:val="single" w:sz="4" w:space="0" w:color="auto"/>
            </w:tcBorders>
            <w:tcMar>
              <w:top w:w="43" w:type="dxa"/>
              <w:left w:w="43" w:type="dxa"/>
              <w:bottom w:w="43" w:type="dxa"/>
              <w:right w:w="43" w:type="dxa"/>
            </w:tcMar>
            <w:vAlign w:val="center"/>
          </w:tcPr>
          <w:p w14:paraId="455D2069" w14:textId="4BFEFD3D" w:rsidR="00C000A7" w:rsidRPr="00A57F7C" w:rsidRDefault="00C000A7" w:rsidP="2549D720">
            <w:pPr>
              <w:rPr>
                <w:rFonts w:cs="Arial"/>
              </w:rPr>
            </w:pPr>
            <w:r w:rsidRPr="00A57F7C">
              <w:rPr>
                <w:rFonts w:cs="Arial"/>
              </w:rPr>
              <w:t>IP 71111.21M</w:t>
            </w:r>
          </w:p>
        </w:tc>
        <w:tc>
          <w:tcPr>
            <w:tcW w:w="3150" w:type="dxa"/>
            <w:tcBorders>
              <w:bottom w:val="single" w:sz="4" w:space="0" w:color="auto"/>
            </w:tcBorders>
            <w:tcMar>
              <w:top w:w="43" w:type="dxa"/>
              <w:left w:w="43" w:type="dxa"/>
              <w:bottom w:w="43" w:type="dxa"/>
              <w:right w:w="43" w:type="dxa"/>
            </w:tcMar>
            <w:vAlign w:val="center"/>
          </w:tcPr>
          <w:p w14:paraId="20B12786" w14:textId="5FB85B23" w:rsidR="00C000A7" w:rsidRPr="00A57F7C" w:rsidRDefault="00C000A7" w:rsidP="004900DA">
            <w:pPr>
              <w:rPr>
                <w:rFonts w:cs="Arial"/>
              </w:rPr>
            </w:pPr>
            <w:r w:rsidRPr="00A57F7C">
              <w:rPr>
                <w:rFonts w:cs="Arial"/>
              </w:rPr>
              <w:t>Criteria for Safety Systems</w:t>
            </w:r>
          </w:p>
        </w:tc>
        <w:tc>
          <w:tcPr>
            <w:tcW w:w="2520" w:type="dxa"/>
            <w:tcBorders>
              <w:top w:val="single" w:sz="4" w:space="0" w:color="auto"/>
              <w:left w:val="nil"/>
              <w:bottom w:val="single" w:sz="4" w:space="0" w:color="auto"/>
              <w:right w:val="single" w:sz="4" w:space="0" w:color="auto"/>
            </w:tcBorders>
            <w:shd w:val="clear" w:color="auto" w:fill="auto"/>
            <w:tcMar>
              <w:top w:w="43" w:type="dxa"/>
              <w:left w:w="43" w:type="dxa"/>
              <w:bottom w:w="43" w:type="dxa"/>
              <w:right w:w="43" w:type="dxa"/>
            </w:tcMar>
            <w:vAlign w:val="center"/>
          </w:tcPr>
          <w:p w14:paraId="47460F2E" w14:textId="0890C167" w:rsidR="00C000A7" w:rsidRPr="00A57F7C" w:rsidRDefault="00000000" w:rsidP="004900DA">
            <w:pPr>
              <w:rPr>
                <w:rFonts w:cs="Arial"/>
              </w:rPr>
            </w:pPr>
            <w:hyperlink r:id="rId11" w:history="1">
              <w:r w:rsidR="00C000A7" w:rsidRPr="00A57F7C">
                <w:rPr>
                  <w:rStyle w:val="Hyperlink"/>
                  <w:rFonts w:cs="Arial"/>
                </w:rPr>
                <w:t>RG 1.153, Rev. 1</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5C126D5" w14:textId="07A63FFB" w:rsidR="00C000A7" w:rsidRPr="00A57F7C" w:rsidRDefault="00C000A7" w:rsidP="004900DA">
            <w:pPr>
              <w:rPr>
                <w:rFonts w:cs="Arial"/>
              </w:rPr>
            </w:pPr>
            <w:r w:rsidRPr="00A57F7C">
              <w:rPr>
                <w:rFonts w:cs="Arial"/>
                <w:color w:val="000000"/>
              </w:rPr>
              <w:t>IEEE Std 603-1991</w:t>
            </w:r>
          </w:p>
        </w:tc>
      </w:tr>
      <w:tr w:rsidR="00C000A7" w:rsidRPr="00A57F7C" w14:paraId="7193B356" w14:textId="77777777" w:rsidTr="008A2CE7">
        <w:tc>
          <w:tcPr>
            <w:tcW w:w="2065" w:type="dxa"/>
            <w:tcMar>
              <w:top w:w="43" w:type="dxa"/>
              <w:left w:w="43" w:type="dxa"/>
              <w:bottom w:w="43" w:type="dxa"/>
              <w:right w:w="43" w:type="dxa"/>
            </w:tcMar>
            <w:vAlign w:val="center"/>
          </w:tcPr>
          <w:p w14:paraId="5D3F8E5B" w14:textId="076A898A" w:rsidR="00C000A7" w:rsidRPr="00A57F7C" w:rsidRDefault="0058278C" w:rsidP="00BD308C">
            <w:pPr>
              <w:ind w:left="360" w:hanging="360"/>
              <w:rPr>
                <w:rFonts w:cs="Arial"/>
              </w:rPr>
            </w:pPr>
            <w:r w:rsidRPr="00A57F7C">
              <w:rPr>
                <w:rFonts w:cs="Arial"/>
              </w:rPr>
              <w:t>0</w:t>
            </w:r>
            <w:r w:rsidR="00C000A7" w:rsidRPr="00A57F7C">
              <w:rPr>
                <w:rFonts w:cs="Arial"/>
              </w:rPr>
              <w:t>3.0</w:t>
            </w:r>
            <w:r w:rsidR="001879DA" w:rsidRPr="00A57F7C">
              <w:rPr>
                <w:rFonts w:cs="Arial"/>
              </w:rPr>
              <w:t>1</w:t>
            </w:r>
          </w:p>
        </w:tc>
        <w:tc>
          <w:tcPr>
            <w:tcW w:w="1890" w:type="dxa"/>
            <w:shd w:val="clear" w:color="auto" w:fill="auto"/>
            <w:tcMar>
              <w:top w:w="43" w:type="dxa"/>
              <w:left w:w="43" w:type="dxa"/>
              <w:bottom w:w="43" w:type="dxa"/>
              <w:right w:w="43" w:type="dxa"/>
            </w:tcMar>
            <w:vAlign w:val="center"/>
          </w:tcPr>
          <w:p w14:paraId="6A45301E" w14:textId="6AC02B4B" w:rsidR="00C000A7" w:rsidRPr="00A57F7C" w:rsidRDefault="00C000A7" w:rsidP="00B30FCB">
            <w:pPr>
              <w:rPr>
                <w:rFonts w:cs="Arial"/>
              </w:rPr>
            </w:pPr>
            <w:r w:rsidRPr="00A57F7C">
              <w:rPr>
                <w:rFonts w:cs="Arial"/>
              </w:rPr>
              <w:t>IP 71111.21M</w:t>
            </w:r>
          </w:p>
        </w:tc>
        <w:tc>
          <w:tcPr>
            <w:tcW w:w="3150" w:type="dxa"/>
            <w:shd w:val="clear" w:color="auto" w:fill="auto"/>
            <w:tcMar>
              <w:top w:w="43" w:type="dxa"/>
              <w:left w:w="43" w:type="dxa"/>
              <w:bottom w:w="43" w:type="dxa"/>
              <w:right w:w="43" w:type="dxa"/>
            </w:tcMar>
            <w:vAlign w:val="center"/>
          </w:tcPr>
          <w:p w14:paraId="7B53E0C9" w14:textId="6FFF48B2" w:rsidR="00C000A7" w:rsidRPr="00A57F7C" w:rsidRDefault="00C000A7" w:rsidP="00B30FCB">
            <w:pPr>
              <w:rPr>
                <w:rFonts w:cs="Arial"/>
              </w:rPr>
            </w:pPr>
            <w:r w:rsidRPr="00A57F7C">
              <w:rPr>
                <w:rFonts w:cs="Arial"/>
              </w:rPr>
              <w:t>Criteria for Safety Systems - Bypass. &amp; Inoperable Indication</w:t>
            </w:r>
          </w:p>
        </w:tc>
        <w:tc>
          <w:tcPr>
            <w:tcW w:w="2520" w:type="dxa"/>
            <w:tcBorders>
              <w:top w:val="single" w:sz="4" w:space="0" w:color="auto"/>
              <w:left w:val="nil"/>
              <w:bottom w:val="single" w:sz="4" w:space="0" w:color="auto"/>
              <w:right w:val="single" w:sz="4" w:space="0" w:color="auto"/>
            </w:tcBorders>
            <w:shd w:val="clear" w:color="auto" w:fill="auto"/>
            <w:tcMar>
              <w:top w:w="43" w:type="dxa"/>
              <w:left w:w="43" w:type="dxa"/>
              <w:bottom w:w="43" w:type="dxa"/>
              <w:right w:w="43" w:type="dxa"/>
            </w:tcMar>
            <w:vAlign w:val="center"/>
          </w:tcPr>
          <w:p w14:paraId="5BE382D1" w14:textId="2FB43601" w:rsidR="00C000A7" w:rsidRPr="00A57F7C" w:rsidRDefault="00000000" w:rsidP="00B30FCB">
            <w:pPr>
              <w:rPr>
                <w:rFonts w:cs="Arial"/>
              </w:rPr>
            </w:pPr>
            <w:hyperlink r:id="rId12" w:history="1">
              <w:r w:rsidR="00C000A7" w:rsidRPr="00A57F7C">
                <w:rPr>
                  <w:rStyle w:val="Hyperlink"/>
                  <w:rFonts w:cs="Arial"/>
                </w:rPr>
                <w:t>RG 1.47, Rev. 1</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21E793F" w14:textId="11D807B3" w:rsidR="00C000A7" w:rsidRPr="00A57F7C" w:rsidRDefault="00C000A7" w:rsidP="00B30FCB">
            <w:pPr>
              <w:rPr>
                <w:rFonts w:cs="Arial"/>
              </w:rPr>
            </w:pPr>
            <w:r w:rsidRPr="00A57F7C">
              <w:rPr>
                <w:rFonts w:cs="Arial"/>
              </w:rPr>
              <w:t>N/A</w:t>
            </w:r>
          </w:p>
        </w:tc>
      </w:tr>
      <w:tr w:rsidR="00C000A7" w:rsidRPr="00A57F7C" w14:paraId="450A10FC" w14:textId="77777777" w:rsidTr="008A2CE7">
        <w:tc>
          <w:tcPr>
            <w:tcW w:w="2065" w:type="dxa"/>
            <w:tcMar>
              <w:top w:w="43" w:type="dxa"/>
              <w:left w:w="43" w:type="dxa"/>
              <w:bottom w:w="43" w:type="dxa"/>
              <w:right w:w="43" w:type="dxa"/>
            </w:tcMar>
            <w:vAlign w:val="center"/>
          </w:tcPr>
          <w:p w14:paraId="4A53CD26" w14:textId="1D048E5F" w:rsidR="00C000A7" w:rsidRPr="00A57F7C" w:rsidRDefault="0058278C" w:rsidP="00BD308C">
            <w:pPr>
              <w:ind w:left="360" w:hanging="360"/>
              <w:rPr>
                <w:rFonts w:cs="Arial"/>
              </w:rPr>
            </w:pPr>
            <w:r w:rsidRPr="00A57F7C">
              <w:rPr>
                <w:rFonts w:cs="Arial"/>
              </w:rPr>
              <w:t>0</w:t>
            </w:r>
            <w:r w:rsidR="00C000A7" w:rsidRPr="00A57F7C">
              <w:rPr>
                <w:rFonts w:cs="Arial"/>
              </w:rPr>
              <w:t>3.0</w:t>
            </w:r>
            <w:r w:rsidR="001879DA" w:rsidRPr="00A57F7C">
              <w:rPr>
                <w:rFonts w:cs="Arial"/>
              </w:rPr>
              <w:t>1</w:t>
            </w:r>
          </w:p>
        </w:tc>
        <w:tc>
          <w:tcPr>
            <w:tcW w:w="1890" w:type="dxa"/>
            <w:shd w:val="clear" w:color="auto" w:fill="auto"/>
            <w:tcMar>
              <w:top w:w="43" w:type="dxa"/>
              <w:left w:w="43" w:type="dxa"/>
              <w:bottom w:w="43" w:type="dxa"/>
              <w:right w:w="43" w:type="dxa"/>
            </w:tcMar>
            <w:vAlign w:val="center"/>
          </w:tcPr>
          <w:p w14:paraId="0BF1FBA8" w14:textId="4F668786" w:rsidR="00C000A7" w:rsidRPr="00A57F7C" w:rsidRDefault="00C000A7" w:rsidP="00B30FCB">
            <w:pPr>
              <w:rPr>
                <w:rFonts w:cs="Arial"/>
              </w:rPr>
            </w:pPr>
            <w:r w:rsidRPr="00A57F7C">
              <w:rPr>
                <w:rFonts w:cs="Arial"/>
              </w:rPr>
              <w:t>IP 71111.21M</w:t>
            </w:r>
          </w:p>
        </w:tc>
        <w:tc>
          <w:tcPr>
            <w:tcW w:w="3150" w:type="dxa"/>
            <w:shd w:val="clear" w:color="auto" w:fill="auto"/>
            <w:tcMar>
              <w:top w:w="43" w:type="dxa"/>
              <w:left w:w="43" w:type="dxa"/>
              <w:bottom w:w="43" w:type="dxa"/>
              <w:right w:w="43" w:type="dxa"/>
            </w:tcMar>
            <w:vAlign w:val="center"/>
          </w:tcPr>
          <w:p w14:paraId="5D500F22" w14:textId="007E1886" w:rsidR="00C000A7" w:rsidRPr="00A57F7C" w:rsidRDefault="00C000A7" w:rsidP="00B30FCB">
            <w:pPr>
              <w:rPr>
                <w:rFonts w:cs="Arial"/>
              </w:rPr>
            </w:pPr>
            <w:r w:rsidRPr="00A57F7C">
              <w:rPr>
                <w:rFonts w:cs="Arial"/>
              </w:rPr>
              <w:t>Criteria for Safety Systems - Manual Initiation</w:t>
            </w:r>
          </w:p>
        </w:tc>
        <w:tc>
          <w:tcPr>
            <w:tcW w:w="2520" w:type="dxa"/>
            <w:tcBorders>
              <w:top w:val="single" w:sz="4" w:space="0" w:color="auto"/>
              <w:left w:val="nil"/>
              <w:bottom w:val="single" w:sz="4" w:space="0" w:color="auto"/>
              <w:right w:val="single" w:sz="4" w:space="0" w:color="auto"/>
            </w:tcBorders>
            <w:shd w:val="clear" w:color="auto" w:fill="auto"/>
            <w:tcMar>
              <w:top w:w="43" w:type="dxa"/>
              <w:left w:w="43" w:type="dxa"/>
              <w:bottom w:w="43" w:type="dxa"/>
              <w:right w:w="43" w:type="dxa"/>
            </w:tcMar>
            <w:vAlign w:val="center"/>
          </w:tcPr>
          <w:p w14:paraId="6361608B" w14:textId="0D25313A" w:rsidR="00C000A7" w:rsidRPr="00A57F7C" w:rsidRDefault="00000000" w:rsidP="00B30FCB">
            <w:pPr>
              <w:rPr>
                <w:rFonts w:cs="Arial"/>
              </w:rPr>
            </w:pPr>
            <w:hyperlink r:id="rId13" w:history="1">
              <w:r w:rsidR="00C000A7" w:rsidRPr="00A57F7C">
                <w:rPr>
                  <w:rStyle w:val="Hyperlink"/>
                  <w:rFonts w:cs="Arial"/>
                </w:rPr>
                <w:t>RG 1.62, Rev. 1</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29C1A27E" w14:textId="11DA05F1" w:rsidR="00C000A7" w:rsidRPr="00A57F7C" w:rsidRDefault="00C000A7" w:rsidP="00B30FCB">
            <w:pPr>
              <w:rPr>
                <w:rFonts w:cs="Arial"/>
              </w:rPr>
            </w:pPr>
            <w:r w:rsidRPr="00A57F7C">
              <w:rPr>
                <w:rFonts w:cs="Arial"/>
              </w:rPr>
              <w:t>N/A</w:t>
            </w:r>
          </w:p>
        </w:tc>
      </w:tr>
      <w:tr w:rsidR="00C000A7" w:rsidRPr="00A57F7C" w14:paraId="70287778" w14:textId="77777777" w:rsidTr="008A2CE7">
        <w:tc>
          <w:tcPr>
            <w:tcW w:w="2065" w:type="dxa"/>
            <w:tcMar>
              <w:top w:w="43" w:type="dxa"/>
              <w:left w:w="43" w:type="dxa"/>
              <w:bottom w:w="43" w:type="dxa"/>
              <w:right w:w="43" w:type="dxa"/>
            </w:tcMar>
            <w:vAlign w:val="center"/>
          </w:tcPr>
          <w:p w14:paraId="32A7C580" w14:textId="0B3268D6" w:rsidR="00C000A7" w:rsidRPr="00A57F7C" w:rsidRDefault="002854B9" w:rsidP="00BD308C">
            <w:pPr>
              <w:ind w:left="360" w:hanging="360"/>
              <w:rPr>
                <w:rFonts w:cs="Arial"/>
              </w:rPr>
            </w:pPr>
            <w:r w:rsidRPr="00A57F7C">
              <w:rPr>
                <w:rFonts w:cs="Arial"/>
              </w:rPr>
              <w:t>0</w:t>
            </w:r>
            <w:r w:rsidR="00C000A7" w:rsidRPr="00A57F7C">
              <w:rPr>
                <w:rFonts w:cs="Arial"/>
              </w:rPr>
              <w:t>3.0</w:t>
            </w:r>
            <w:r w:rsidR="001879DA" w:rsidRPr="00A57F7C">
              <w:rPr>
                <w:rFonts w:cs="Arial"/>
              </w:rPr>
              <w:t>1</w:t>
            </w:r>
          </w:p>
        </w:tc>
        <w:tc>
          <w:tcPr>
            <w:tcW w:w="1890" w:type="dxa"/>
            <w:shd w:val="clear" w:color="auto" w:fill="auto"/>
            <w:tcMar>
              <w:top w:w="43" w:type="dxa"/>
              <w:left w:w="43" w:type="dxa"/>
              <w:bottom w:w="43" w:type="dxa"/>
              <w:right w:w="43" w:type="dxa"/>
            </w:tcMar>
            <w:vAlign w:val="center"/>
          </w:tcPr>
          <w:p w14:paraId="695093CB" w14:textId="09F4DCD4" w:rsidR="00C000A7" w:rsidRPr="00A57F7C" w:rsidRDefault="00C000A7" w:rsidP="00B30FCB">
            <w:pPr>
              <w:rPr>
                <w:rFonts w:cs="Arial"/>
              </w:rPr>
            </w:pPr>
            <w:r w:rsidRPr="00A57F7C">
              <w:rPr>
                <w:rFonts w:cs="Arial"/>
              </w:rPr>
              <w:t>IP 71111.21M</w:t>
            </w:r>
          </w:p>
        </w:tc>
        <w:tc>
          <w:tcPr>
            <w:tcW w:w="3150" w:type="dxa"/>
            <w:shd w:val="clear" w:color="auto" w:fill="auto"/>
            <w:tcMar>
              <w:top w:w="43" w:type="dxa"/>
              <w:left w:w="43" w:type="dxa"/>
              <w:bottom w:w="43" w:type="dxa"/>
              <w:right w:w="43" w:type="dxa"/>
            </w:tcMar>
            <w:vAlign w:val="center"/>
          </w:tcPr>
          <w:p w14:paraId="5342B9D9" w14:textId="58F5E99D" w:rsidR="00C000A7" w:rsidRPr="00A57F7C" w:rsidRDefault="00C000A7" w:rsidP="00B30FCB">
            <w:pPr>
              <w:rPr>
                <w:rFonts w:cs="Arial"/>
              </w:rPr>
            </w:pPr>
            <w:r w:rsidRPr="00A57F7C">
              <w:rPr>
                <w:rFonts w:cs="Arial"/>
              </w:rPr>
              <w:t>Criteria for Safety Systems - Independence</w:t>
            </w:r>
          </w:p>
        </w:tc>
        <w:tc>
          <w:tcPr>
            <w:tcW w:w="2520" w:type="dxa"/>
            <w:tcBorders>
              <w:top w:val="single" w:sz="4" w:space="0" w:color="auto"/>
              <w:left w:val="nil"/>
              <w:bottom w:val="single" w:sz="4" w:space="0" w:color="auto"/>
              <w:right w:val="single" w:sz="4" w:space="0" w:color="auto"/>
            </w:tcBorders>
            <w:shd w:val="clear" w:color="auto" w:fill="auto"/>
            <w:tcMar>
              <w:top w:w="43" w:type="dxa"/>
              <w:left w:w="43" w:type="dxa"/>
              <w:bottom w:w="43" w:type="dxa"/>
              <w:right w:w="43" w:type="dxa"/>
            </w:tcMar>
            <w:vAlign w:val="center"/>
          </w:tcPr>
          <w:p w14:paraId="41E09146" w14:textId="0E9683E2" w:rsidR="00C000A7" w:rsidRPr="00A57F7C" w:rsidRDefault="00000000" w:rsidP="00B30FCB">
            <w:pPr>
              <w:rPr>
                <w:rFonts w:cs="Arial"/>
              </w:rPr>
            </w:pPr>
            <w:hyperlink r:id="rId14" w:history="1">
              <w:r w:rsidR="00C000A7" w:rsidRPr="00A57F7C">
                <w:rPr>
                  <w:rStyle w:val="Hyperlink"/>
                  <w:rFonts w:cs="Arial"/>
                </w:rPr>
                <w:t>RG 1.75, Rev. 3</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F32034B" w14:textId="76536756" w:rsidR="00C000A7" w:rsidRPr="00A57F7C" w:rsidRDefault="00C000A7" w:rsidP="00B30FCB">
            <w:pPr>
              <w:rPr>
                <w:rFonts w:cs="Arial"/>
              </w:rPr>
            </w:pPr>
            <w:r w:rsidRPr="00A57F7C">
              <w:rPr>
                <w:rFonts w:cs="Arial"/>
                <w:color w:val="000000"/>
              </w:rPr>
              <w:t>IEEE Std 384-1992</w:t>
            </w:r>
          </w:p>
        </w:tc>
      </w:tr>
      <w:tr w:rsidR="00C000A7" w:rsidRPr="00A57F7C" w14:paraId="28BCE76C" w14:textId="77777777" w:rsidTr="008A2CE7">
        <w:tc>
          <w:tcPr>
            <w:tcW w:w="2065" w:type="dxa"/>
            <w:tcMar>
              <w:top w:w="43" w:type="dxa"/>
              <w:left w:w="43" w:type="dxa"/>
              <w:bottom w:w="43" w:type="dxa"/>
              <w:right w:w="43" w:type="dxa"/>
            </w:tcMar>
            <w:vAlign w:val="center"/>
          </w:tcPr>
          <w:p w14:paraId="3625A7EF" w14:textId="3837976C" w:rsidR="00C000A7" w:rsidRPr="00A57F7C" w:rsidRDefault="002854B9" w:rsidP="00BD308C">
            <w:pPr>
              <w:ind w:left="360" w:hanging="360"/>
              <w:rPr>
                <w:rFonts w:cs="Arial"/>
              </w:rPr>
            </w:pPr>
            <w:r w:rsidRPr="00A57F7C">
              <w:rPr>
                <w:rFonts w:cs="Arial"/>
              </w:rPr>
              <w:t>0</w:t>
            </w:r>
            <w:r w:rsidR="00C000A7" w:rsidRPr="00A57F7C">
              <w:rPr>
                <w:rFonts w:cs="Arial"/>
              </w:rPr>
              <w:t>3.0</w:t>
            </w:r>
            <w:r w:rsidR="001879DA" w:rsidRPr="00A57F7C">
              <w:rPr>
                <w:rFonts w:cs="Arial"/>
              </w:rPr>
              <w:t>1</w:t>
            </w:r>
          </w:p>
        </w:tc>
        <w:tc>
          <w:tcPr>
            <w:tcW w:w="1890" w:type="dxa"/>
            <w:shd w:val="clear" w:color="auto" w:fill="auto"/>
            <w:tcMar>
              <w:top w:w="43" w:type="dxa"/>
              <w:left w:w="43" w:type="dxa"/>
              <w:bottom w:w="43" w:type="dxa"/>
              <w:right w:w="43" w:type="dxa"/>
            </w:tcMar>
            <w:vAlign w:val="center"/>
          </w:tcPr>
          <w:p w14:paraId="5DA84A6C" w14:textId="559701D8" w:rsidR="00C000A7" w:rsidRPr="00A57F7C" w:rsidRDefault="00C000A7" w:rsidP="00B30FCB">
            <w:pPr>
              <w:rPr>
                <w:rFonts w:cs="Arial"/>
              </w:rPr>
            </w:pPr>
            <w:r w:rsidRPr="00A57F7C">
              <w:rPr>
                <w:rFonts w:cs="Arial"/>
              </w:rPr>
              <w:t>IP 71111.21M</w:t>
            </w:r>
          </w:p>
        </w:tc>
        <w:tc>
          <w:tcPr>
            <w:tcW w:w="3150" w:type="dxa"/>
            <w:shd w:val="clear" w:color="auto" w:fill="auto"/>
            <w:tcMar>
              <w:top w:w="43" w:type="dxa"/>
              <w:left w:w="43" w:type="dxa"/>
              <w:bottom w:w="43" w:type="dxa"/>
              <w:right w:w="43" w:type="dxa"/>
            </w:tcMar>
            <w:vAlign w:val="center"/>
          </w:tcPr>
          <w:p w14:paraId="1C3BFFD5" w14:textId="4FCAAB52" w:rsidR="00C000A7" w:rsidRPr="00A57F7C" w:rsidRDefault="00C000A7" w:rsidP="00B30FCB">
            <w:pPr>
              <w:rPr>
                <w:rFonts w:cs="Arial"/>
              </w:rPr>
            </w:pPr>
            <w:r w:rsidRPr="00A57F7C">
              <w:rPr>
                <w:rFonts w:cs="Arial"/>
              </w:rPr>
              <w:t>Criteria for Safety Systems - Single-Failure Criterion</w:t>
            </w:r>
          </w:p>
        </w:tc>
        <w:tc>
          <w:tcPr>
            <w:tcW w:w="2520" w:type="dxa"/>
            <w:tcBorders>
              <w:top w:val="single" w:sz="4" w:space="0" w:color="auto"/>
              <w:left w:val="nil"/>
              <w:bottom w:val="single" w:sz="4" w:space="0" w:color="auto"/>
              <w:right w:val="single" w:sz="4" w:space="0" w:color="auto"/>
            </w:tcBorders>
            <w:shd w:val="clear" w:color="auto" w:fill="auto"/>
            <w:tcMar>
              <w:top w:w="43" w:type="dxa"/>
              <w:left w:w="43" w:type="dxa"/>
              <w:bottom w:w="43" w:type="dxa"/>
              <w:right w:w="43" w:type="dxa"/>
            </w:tcMar>
            <w:vAlign w:val="center"/>
          </w:tcPr>
          <w:p w14:paraId="44D245C0" w14:textId="0E3B9FAF" w:rsidR="00C000A7" w:rsidRPr="00A57F7C" w:rsidRDefault="00000000" w:rsidP="00B30FCB">
            <w:pPr>
              <w:rPr>
                <w:rFonts w:cs="Arial"/>
              </w:rPr>
            </w:pPr>
            <w:hyperlink r:id="rId15" w:history="1">
              <w:r w:rsidR="00C000A7" w:rsidRPr="00A57F7C">
                <w:rPr>
                  <w:rStyle w:val="Hyperlink"/>
                  <w:rFonts w:cs="Arial"/>
                </w:rPr>
                <w:t>RG 1.53, Rev. 2</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1CAB981" w14:textId="78B03B69" w:rsidR="00C000A7" w:rsidRPr="00A57F7C" w:rsidRDefault="00C000A7" w:rsidP="00B30FCB">
            <w:pPr>
              <w:rPr>
                <w:rFonts w:cs="Arial"/>
              </w:rPr>
            </w:pPr>
            <w:r w:rsidRPr="00A57F7C">
              <w:rPr>
                <w:rFonts w:cs="Arial"/>
                <w:color w:val="000000"/>
              </w:rPr>
              <w:t>IEEE Std 379-2000</w:t>
            </w:r>
          </w:p>
        </w:tc>
      </w:tr>
      <w:tr w:rsidR="00C000A7" w:rsidRPr="00A57F7C" w14:paraId="12A15F9E" w14:textId="77777777" w:rsidTr="008A2CE7">
        <w:tc>
          <w:tcPr>
            <w:tcW w:w="2065" w:type="dxa"/>
            <w:tcMar>
              <w:top w:w="43" w:type="dxa"/>
              <w:left w:w="43" w:type="dxa"/>
              <w:bottom w:w="43" w:type="dxa"/>
              <w:right w:w="43" w:type="dxa"/>
            </w:tcMar>
            <w:vAlign w:val="center"/>
          </w:tcPr>
          <w:p w14:paraId="63FC29FF" w14:textId="30CE48B2" w:rsidR="00C000A7" w:rsidRPr="00A57F7C" w:rsidRDefault="002854B9" w:rsidP="00BD308C">
            <w:pPr>
              <w:ind w:left="360" w:hanging="360"/>
              <w:rPr>
                <w:rFonts w:cs="Arial"/>
              </w:rPr>
            </w:pPr>
            <w:r w:rsidRPr="00A57F7C">
              <w:rPr>
                <w:rFonts w:cs="Arial"/>
              </w:rPr>
              <w:t>0</w:t>
            </w:r>
            <w:r w:rsidR="00C000A7" w:rsidRPr="00A57F7C">
              <w:rPr>
                <w:rFonts w:cs="Arial"/>
              </w:rPr>
              <w:t>3.0</w:t>
            </w:r>
            <w:r w:rsidR="004242AD" w:rsidRPr="00A57F7C">
              <w:rPr>
                <w:rFonts w:cs="Arial"/>
              </w:rPr>
              <w:t>2</w:t>
            </w:r>
          </w:p>
        </w:tc>
        <w:tc>
          <w:tcPr>
            <w:tcW w:w="1890" w:type="dxa"/>
            <w:shd w:val="clear" w:color="auto" w:fill="auto"/>
            <w:tcMar>
              <w:top w:w="43" w:type="dxa"/>
              <w:left w:w="43" w:type="dxa"/>
              <w:bottom w:w="43" w:type="dxa"/>
              <w:right w:w="43" w:type="dxa"/>
            </w:tcMar>
            <w:vAlign w:val="center"/>
          </w:tcPr>
          <w:p w14:paraId="7671907C" w14:textId="043C005D" w:rsidR="00C000A7" w:rsidRPr="00A57F7C" w:rsidRDefault="00C000A7" w:rsidP="00B30FCB">
            <w:pPr>
              <w:rPr>
                <w:rFonts w:cs="Arial"/>
              </w:rPr>
            </w:pPr>
            <w:r w:rsidRPr="00A57F7C">
              <w:rPr>
                <w:rFonts w:cs="Arial"/>
              </w:rPr>
              <w:t>IP 71111.24</w:t>
            </w:r>
          </w:p>
        </w:tc>
        <w:tc>
          <w:tcPr>
            <w:tcW w:w="3150" w:type="dxa"/>
            <w:shd w:val="clear" w:color="auto" w:fill="auto"/>
            <w:tcMar>
              <w:top w:w="43" w:type="dxa"/>
              <w:left w:w="43" w:type="dxa"/>
              <w:bottom w:w="43" w:type="dxa"/>
              <w:right w:w="43" w:type="dxa"/>
            </w:tcMar>
            <w:vAlign w:val="center"/>
          </w:tcPr>
          <w:p w14:paraId="22ACA2CD" w14:textId="4631371B" w:rsidR="00C000A7" w:rsidRPr="00A57F7C" w:rsidRDefault="00C000A7" w:rsidP="00B30FCB">
            <w:pPr>
              <w:rPr>
                <w:rFonts w:cs="Arial"/>
              </w:rPr>
            </w:pPr>
            <w:r w:rsidRPr="00A57F7C">
              <w:rPr>
                <w:rFonts w:cs="Arial"/>
              </w:rPr>
              <w:t>Criteria for Safety Systems - Periodic Testing of Actuation Functions</w:t>
            </w:r>
          </w:p>
        </w:tc>
        <w:tc>
          <w:tcPr>
            <w:tcW w:w="2520" w:type="dxa"/>
            <w:tcBorders>
              <w:top w:val="single" w:sz="4" w:space="0" w:color="auto"/>
              <w:left w:val="nil"/>
              <w:bottom w:val="single" w:sz="4" w:space="0" w:color="auto"/>
              <w:right w:val="single" w:sz="4" w:space="0" w:color="auto"/>
            </w:tcBorders>
            <w:shd w:val="clear" w:color="auto" w:fill="auto"/>
            <w:tcMar>
              <w:top w:w="43" w:type="dxa"/>
              <w:left w:w="43" w:type="dxa"/>
              <w:bottom w:w="43" w:type="dxa"/>
              <w:right w:w="43" w:type="dxa"/>
            </w:tcMar>
            <w:vAlign w:val="center"/>
          </w:tcPr>
          <w:p w14:paraId="53EE4B31" w14:textId="17BEDF8D" w:rsidR="00C000A7" w:rsidRPr="00A57F7C" w:rsidRDefault="00000000" w:rsidP="00B30FCB">
            <w:pPr>
              <w:rPr>
                <w:rFonts w:cs="Arial"/>
              </w:rPr>
            </w:pPr>
            <w:hyperlink r:id="rId16" w:history="1">
              <w:r w:rsidR="00C000A7" w:rsidRPr="00A57F7C">
                <w:rPr>
                  <w:rStyle w:val="Hyperlink"/>
                  <w:rFonts w:cs="Arial"/>
                </w:rPr>
                <w:t>RG 1.22, Rev. 0</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77C783E5" w14:textId="21FAAB7E" w:rsidR="00C000A7" w:rsidRPr="00A57F7C" w:rsidRDefault="00C000A7" w:rsidP="00B30FCB">
            <w:pPr>
              <w:rPr>
                <w:rFonts w:cs="Arial"/>
              </w:rPr>
            </w:pPr>
            <w:r w:rsidRPr="00A57F7C">
              <w:rPr>
                <w:rFonts w:cs="Arial"/>
              </w:rPr>
              <w:t>N/A</w:t>
            </w:r>
          </w:p>
        </w:tc>
      </w:tr>
      <w:tr w:rsidR="00C000A7" w:rsidRPr="00A57F7C" w14:paraId="252C2B63" w14:textId="77777777" w:rsidTr="008A2CE7">
        <w:tc>
          <w:tcPr>
            <w:tcW w:w="2065" w:type="dxa"/>
            <w:tcMar>
              <w:top w:w="43" w:type="dxa"/>
              <w:left w:w="43" w:type="dxa"/>
              <w:bottom w:w="43" w:type="dxa"/>
              <w:right w:w="43" w:type="dxa"/>
            </w:tcMar>
            <w:vAlign w:val="center"/>
          </w:tcPr>
          <w:p w14:paraId="3FA966A4" w14:textId="2B9B1B3E" w:rsidR="00C000A7" w:rsidRPr="00A57F7C" w:rsidRDefault="003D1E56" w:rsidP="00BD308C">
            <w:pPr>
              <w:ind w:left="360" w:hanging="360"/>
              <w:rPr>
                <w:rFonts w:cs="Arial"/>
              </w:rPr>
            </w:pPr>
            <w:r w:rsidRPr="00A57F7C">
              <w:rPr>
                <w:rFonts w:cs="Arial"/>
              </w:rPr>
              <w:t>0</w:t>
            </w:r>
            <w:r w:rsidR="00C000A7" w:rsidRPr="00A57F7C">
              <w:rPr>
                <w:rFonts w:cs="Arial"/>
              </w:rPr>
              <w:t>3.0</w:t>
            </w:r>
            <w:r w:rsidR="004242AD" w:rsidRPr="00A57F7C">
              <w:rPr>
                <w:rFonts w:cs="Arial"/>
              </w:rPr>
              <w:t>2</w:t>
            </w:r>
          </w:p>
        </w:tc>
        <w:tc>
          <w:tcPr>
            <w:tcW w:w="1890" w:type="dxa"/>
            <w:shd w:val="clear" w:color="auto" w:fill="auto"/>
            <w:tcMar>
              <w:top w:w="43" w:type="dxa"/>
              <w:left w:w="43" w:type="dxa"/>
              <w:bottom w:w="43" w:type="dxa"/>
              <w:right w:w="43" w:type="dxa"/>
            </w:tcMar>
            <w:vAlign w:val="center"/>
          </w:tcPr>
          <w:p w14:paraId="60D37259" w14:textId="043C005D" w:rsidR="00C000A7" w:rsidRPr="00A57F7C" w:rsidRDefault="00C000A7" w:rsidP="00B30FCB">
            <w:pPr>
              <w:rPr>
                <w:rFonts w:cs="Arial"/>
              </w:rPr>
            </w:pPr>
            <w:r w:rsidRPr="00A57F7C">
              <w:rPr>
                <w:rFonts w:cs="Arial"/>
              </w:rPr>
              <w:t>IP 71111.24</w:t>
            </w:r>
          </w:p>
        </w:tc>
        <w:tc>
          <w:tcPr>
            <w:tcW w:w="3150" w:type="dxa"/>
            <w:shd w:val="clear" w:color="auto" w:fill="auto"/>
            <w:tcMar>
              <w:top w:w="43" w:type="dxa"/>
              <w:left w:w="43" w:type="dxa"/>
              <w:bottom w:w="43" w:type="dxa"/>
              <w:right w:w="43" w:type="dxa"/>
            </w:tcMar>
            <w:vAlign w:val="center"/>
          </w:tcPr>
          <w:p w14:paraId="2AD6B931" w14:textId="1E260593" w:rsidR="00C000A7" w:rsidRPr="00A57F7C" w:rsidRDefault="00C000A7" w:rsidP="00B30FCB">
            <w:pPr>
              <w:rPr>
                <w:rFonts w:cs="Arial"/>
              </w:rPr>
            </w:pPr>
            <w:r w:rsidRPr="00A57F7C">
              <w:rPr>
                <w:rFonts w:cs="Arial"/>
              </w:rPr>
              <w:t>Criteria for Safety Systems - Periodic Testing of Electric Power</w:t>
            </w:r>
          </w:p>
        </w:tc>
        <w:tc>
          <w:tcPr>
            <w:tcW w:w="2520" w:type="dxa"/>
            <w:tcBorders>
              <w:top w:val="single" w:sz="4" w:space="0" w:color="auto"/>
              <w:left w:val="nil"/>
              <w:bottom w:val="single" w:sz="4" w:space="0" w:color="auto"/>
              <w:right w:val="single" w:sz="4" w:space="0" w:color="auto"/>
            </w:tcBorders>
            <w:shd w:val="clear" w:color="auto" w:fill="auto"/>
            <w:tcMar>
              <w:top w:w="43" w:type="dxa"/>
              <w:left w:w="43" w:type="dxa"/>
              <w:bottom w:w="43" w:type="dxa"/>
              <w:right w:w="43" w:type="dxa"/>
            </w:tcMar>
            <w:vAlign w:val="center"/>
          </w:tcPr>
          <w:p w14:paraId="0A8B661E" w14:textId="7737A1D5" w:rsidR="00C000A7" w:rsidRPr="00A57F7C" w:rsidRDefault="00000000" w:rsidP="00B30FCB">
            <w:pPr>
              <w:rPr>
                <w:rFonts w:cs="Arial"/>
              </w:rPr>
            </w:pPr>
            <w:hyperlink r:id="rId17" w:history="1">
              <w:r w:rsidR="00C000A7" w:rsidRPr="00A57F7C">
                <w:rPr>
                  <w:rStyle w:val="Hyperlink"/>
                  <w:rFonts w:cs="Arial"/>
                </w:rPr>
                <w:t>RG 1.118, Rev. 3</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20D95428" w14:textId="19601E1A" w:rsidR="00C000A7" w:rsidRPr="00A57F7C" w:rsidRDefault="00C000A7" w:rsidP="00B30FCB">
            <w:pPr>
              <w:rPr>
                <w:rFonts w:cs="Arial"/>
              </w:rPr>
            </w:pPr>
            <w:r w:rsidRPr="00A57F7C">
              <w:rPr>
                <w:rFonts w:cs="Arial"/>
                <w:color w:val="000000"/>
              </w:rPr>
              <w:t>ANSI/IEEE Std 338-1987</w:t>
            </w:r>
          </w:p>
        </w:tc>
      </w:tr>
      <w:tr w:rsidR="00C000A7" w:rsidRPr="00A57F7C" w14:paraId="326D0C6C" w14:textId="77777777" w:rsidTr="008A2CE7">
        <w:tc>
          <w:tcPr>
            <w:tcW w:w="2065" w:type="dxa"/>
            <w:tcMar>
              <w:top w:w="43" w:type="dxa"/>
              <w:left w:w="43" w:type="dxa"/>
              <w:bottom w:w="43" w:type="dxa"/>
              <w:right w:w="43" w:type="dxa"/>
            </w:tcMar>
            <w:vAlign w:val="center"/>
          </w:tcPr>
          <w:p w14:paraId="277E415F" w14:textId="1FB68E26" w:rsidR="00C000A7" w:rsidRPr="00A57F7C" w:rsidRDefault="003D1E56" w:rsidP="003D1E56">
            <w:pPr>
              <w:ind w:left="360" w:hanging="360"/>
              <w:rPr>
                <w:rFonts w:cs="Arial"/>
              </w:rPr>
            </w:pPr>
            <w:r w:rsidRPr="00A57F7C">
              <w:rPr>
                <w:rFonts w:cs="Arial"/>
              </w:rPr>
              <w:t>0</w:t>
            </w:r>
            <w:r w:rsidR="00C000A7" w:rsidRPr="00A57F7C">
              <w:rPr>
                <w:rFonts w:cs="Arial"/>
              </w:rPr>
              <w:t>3.0</w:t>
            </w:r>
            <w:r w:rsidR="004242AD" w:rsidRPr="00A57F7C">
              <w:rPr>
                <w:rFonts w:cs="Arial"/>
              </w:rPr>
              <w:t>1</w:t>
            </w:r>
          </w:p>
          <w:p w14:paraId="0AB22E90" w14:textId="4F119B3C" w:rsidR="00C000A7" w:rsidRPr="00A57F7C" w:rsidRDefault="003D1E56" w:rsidP="00BD308C">
            <w:pPr>
              <w:ind w:left="360" w:hanging="360"/>
              <w:rPr>
                <w:rFonts w:cs="Arial"/>
              </w:rPr>
            </w:pPr>
            <w:r w:rsidRPr="00A57F7C">
              <w:rPr>
                <w:rFonts w:cs="Arial"/>
              </w:rPr>
              <w:t>0</w:t>
            </w:r>
            <w:r w:rsidR="00C000A7" w:rsidRPr="00A57F7C">
              <w:rPr>
                <w:rFonts w:cs="Arial"/>
              </w:rPr>
              <w:t>3.0</w:t>
            </w:r>
            <w:r w:rsidR="004242AD" w:rsidRPr="00A57F7C">
              <w:rPr>
                <w:rFonts w:cs="Arial"/>
              </w:rPr>
              <w:t>2</w:t>
            </w:r>
          </w:p>
        </w:tc>
        <w:tc>
          <w:tcPr>
            <w:tcW w:w="1890" w:type="dxa"/>
            <w:shd w:val="clear" w:color="auto" w:fill="auto"/>
            <w:tcMar>
              <w:top w:w="43" w:type="dxa"/>
              <w:left w:w="43" w:type="dxa"/>
              <w:bottom w:w="43" w:type="dxa"/>
              <w:right w:w="43" w:type="dxa"/>
            </w:tcMar>
            <w:vAlign w:val="center"/>
          </w:tcPr>
          <w:p w14:paraId="29C8D8E2" w14:textId="77777777" w:rsidR="00C000A7" w:rsidRPr="00A57F7C" w:rsidRDefault="00C000A7" w:rsidP="00B30FCB">
            <w:pPr>
              <w:rPr>
                <w:rFonts w:cs="Arial"/>
              </w:rPr>
            </w:pPr>
            <w:r w:rsidRPr="00A57F7C">
              <w:rPr>
                <w:rFonts w:cs="Arial"/>
              </w:rPr>
              <w:t>IP 71111.21M</w:t>
            </w:r>
          </w:p>
          <w:p w14:paraId="70B10654" w14:textId="193521EF" w:rsidR="00C000A7" w:rsidRPr="00A57F7C" w:rsidRDefault="00C000A7" w:rsidP="00B30FCB">
            <w:pPr>
              <w:rPr>
                <w:rFonts w:cs="Arial"/>
              </w:rPr>
            </w:pPr>
            <w:r w:rsidRPr="00A57F7C">
              <w:rPr>
                <w:rFonts w:cs="Arial"/>
              </w:rPr>
              <w:t>IP 71111.24</w:t>
            </w:r>
          </w:p>
        </w:tc>
        <w:tc>
          <w:tcPr>
            <w:tcW w:w="3150" w:type="dxa"/>
            <w:shd w:val="clear" w:color="auto" w:fill="auto"/>
            <w:tcMar>
              <w:top w:w="43" w:type="dxa"/>
              <w:left w:w="43" w:type="dxa"/>
              <w:bottom w:w="43" w:type="dxa"/>
              <w:right w:w="43" w:type="dxa"/>
            </w:tcMar>
            <w:vAlign w:val="center"/>
          </w:tcPr>
          <w:p w14:paraId="524CB150" w14:textId="2E7A2A42" w:rsidR="00C000A7" w:rsidRPr="00A57F7C" w:rsidRDefault="00C000A7" w:rsidP="00B30FCB">
            <w:pPr>
              <w:rPr>
                <w:rFonts w:cs="Arial"/>
              </w:rPr>
            </w:pPr>
            <w:r w:rsidRPr="00A57F7C">
              <w:rPr>
                <w:rFonts w:cs="Arial"/>
              </w:rPr>
              <w:t>Criteria for Safety Systems - QA Installation, Inspection and Testing</w:t>
            </w:r>
          </w:p>
        </w:tc>
        <w:tc>
          <w:tcPr>
            <w:tcW w:w="2520" w:type="dxa"/>
            <w:tcBorders>
              <w:top w:val="single" w:sz="4" w:space="0" w:color="auto"/>
              <w:left w:val="nil"/>
              <w:bottom w:val="single" w:sz="4" w:space="0" w:color="auto"/>
              <w:right w:val="single" w:sz="4" w:space="0" w:color="auto"/>
            </w:tcBorders>
            <w:shd w:val="clear" w:color="auto" w:fill="auto"/>
            <w:tcMar>
              <w:top w:w="43" w:type="dxa"/>
              <w:left w:w="43" w:type="dxa"/>
              <w:bottom w:w="43" w:type="dxa"/>
              <w:right w:w="43" w:type="dxa"/>
            </w:tcMar>
            <w:vAlign w:val="center"/>
          </w:tcPr>
          <w:p w14:paraId="633B1A02" w14:textId="07BC74D6" w:rsidR="00C000A7" w:rsidRPr="00A57F7C" w:rsidRDefault="00000000" w:rsidP="00B30FCB">
            <w:pPr>
              <w:rPr>
                <w:rFonts w:cs="Arial"/>
              </w:rPr>
            </w:pPr>
            <w:hyperlink r:id="rId18" w:history="1">
              <w:r w:rsidR="00C000A7" w:rsidRPr="00A57F7C">
                <w:rPr>
                  <w:rStyle w:val="Hyperlink"/>
                  <w:rFonts w:cs="Arial"/>
                </w:rPr>
                <w:t>RG 1.30, Rev. 0</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D61B7A9" w14:textId="176F8A17" w:rsidR="00C000A7" w:rsidRPr="00A57F7C" w:rsidRDefault="00C000A7" w:rsidP="00B30FCB">
            <w:pPr>
              <w:rPr>
                <w:rFonts w:cs="Arial"/>
              </w:rPr>
            </w:pPr>
            <w:r w:rsidRPr="00A57F7C">
              <w:rPr>
                <w:rFonts w:cs="Arial"/>
                <w:color w:val="000000"/>
              </w:rPr>
              <w:t>IEEE Std 336-1971</w:t>
            </w:r>
          </w:p>
        </w:tc>
      </w:tr>
      <w:tr w:rsidR="00C000A7" w:rsidRPr="00A57F7C" w14:paraId="676F88EB" w14:textId="77777777" w:rsidTr="008A2CE7">
        <w:tc>
          <w:tcPr>
            <w:tcW w:w="2065" w:type="dxa"/>
            <w:tcMar>
              <w:top w:w="43" w:type="dxa"/>
              <w:left w:w="43" w:type="dxa"/>
              <w:bottom w:w="43" w:type="dxa"/>
              <w:right w:w="43" w:type="dxa"/>
            </w:tcMar>
            <w:vAlign w:val="center"/>
          </w:tcPr>
          <w:p w14:paraId="127A1DE1" w14:textId="6BE0AE9F" w:rsidR="00C000A7" w:rsidRPr="00A57F7C" w:rsidRDefault="00C000A7" w:rsidP="00BD308C">
            <w:pPr>
              <w:ind w:left="360" w:hanging="360"/>
              <w:rPr>
                <w:rFonts w:cs="Arial"/>
              </w:rPr>
            </w:pPr>
            <w:r w:rsidRPr="00A57F7C">
              <w:rPr>
                <w:rFonts w:cs="Arial"/>
              </w:rPr>
              <w:t>03.0</w:t>
            </w:r>
            <w:r w:rsidR="004242AD" w:rsidRPr="00A57F7C">
              <w:rPr>
                <w:rFonts w:cs="Arial"/>
              </w:rPr>
              <w:t>4</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71D8F470" w14:textId="13D034D9" w:rsidR="00C000A7" w:rsidRPr="00A57F7C" w:rsidRDefault="00C000A7" w:rsidP="00844129">
            <w:pPr>
              <w:rPr>
                <w:rFonts w:cs="Arial"/>
              </w:rPr>
            </w:pPr>
            <w:r w:rsidRPr="00A57F7C">
              <w:rPr>
                <w:rFonts w:cs="Arial"/>
              </w:rPr>
              <w:t>IP 71130.10</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2B265344" w14:textId="5A0936D5" w:rsidR="00C000A7" w:rsidRPr="00A57F7C" w:rsidRDefault="00C000A7" w:rsidP="00844129">
            <w:pPr>
              <w:rPr>
                <w:rFonts w:cs="Arial"/>
              </w:rPr>
            </w:pPr>
            <w:r w:rsidRPr="00A57F7C">
              <w:rPr>
                <w:rFonts w:cs="Arial"/>
                <w:color w:val="000000"/>
              </w:rPr>
              <w:t xml:space="preserve">Criteria for Safety System Programmable Digital Devices </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8061FED" w14:textId="77777777" w:rsidR="00C000A7" w:rsidRPr="00A57F7C" w:rsidRDefault="00000000" w:rsidP="00844129">
            <w:pPr>
              <w:rPr>
                <w:rFonts w:cs="Arial"/>
                <w:color w:val="0563C1"/>
                <w:u w:val="single"/>
              </w:rPr>
            </w:pPr>
            <w:hyperlink r:id="rId19" w:history="1">
              <w:r w:rsidR="00C000A7" w:rsidRPr="00A57F7C">
                <w:rPr>
                  <w:rStyle w:val="Hyperlink"/>
                  <w:rFonts w:cs="Arial"/>
                </w:rPr>
                <w:t>RG 1.152, Rev. 4 and DG-1374 (Rev 4 of 1.152)</w:t>
              </w:r>
            </w:hyperlink>
          </w:p>
          <w:p w14:paraId="785524CD" w14:textId="5E03A428" w:rsidR="00C000A7" w:rsidRPr="00A57F7C" w:rsidRDefault="00C000A7" w:rsidP="00844129">
            <w:pPr>
              <w:rPr>
                <w:rFonts w:cs="Arial"/>
              </w:rPr>
            </w:pPr>
            <w:r w:rsidRPr="00A57F7C">
              <w:rPr>
                <w:rFonts w:cs="Arial"/>
              </w:rPr>
              <w:t>NEI 08-09</w:t>
            </w:r>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72B4BCD" w14:textId="77777777" w:rsidR="00C000A7" w:rsidRPr="00A57F7C" w:rsidRDefault="00C000A7" w:rsidP="00844129">
            <w:pPr>
              <w:rPr>
                <w:rFonts w:cs="Arial"/>
                <w:color w:val="000000"/>
              </w:rPr>
            </w:pPr>
            <w:r w:rsidRPr="00A57F7C">
              <w:rPr>
                <w:rFonts w:cs="Arial"/>
                <w:color w:val="000000"/>
              </w:rPr>
              <w:t>IEEE Std 7-4.3.2-2003</w:t>
            </w:r>
          </w:p>
          <w:p w14:paraId="7571C927" w14:textId="77777777" w:rsidR="00C000A7" w:rsidRPr="00A57F7C" w:rsidRDefault="00C000A7" w:rsidP="00844129">
            <w:pPr>
              <w:rPr>
                <w:rFonts w:cs="Arial"/>
              </w:rPr>
            </w:pPr>
          </w:p>
        </w:tc>
      </w:tr>
      <w:tr w:rsidR="00C000A7" w:rsidRPr="00A57F7C" w14:paraId="58CADB32" w14:textId="77777777" w:rsidTr="008A2CE7">
        <w:tc>
          <w:tcPr>
            <w:tcW w:w="2065" w:type="dxa"/>
            <w:tcMar>
              <w:top w:w="43" w:type="dxa"/>
              <w:left w:w="43" w:type="dxa"/>
              <w:bottom w:w="43" w:type="dxa"/>
              <w:right w:w="43" w:type="dxa"/>
            </w:tcMar>
            <w:vAlign w:val="center"/>
          </w:tcPr>
          <w:p w14:paraId="7BD16A11" w14:textId="53E8A44E" w:rsidR="00C000A7" w:rsidRPr="00A57F7C" w:rsidRDefault="00C000A7" w:rsidP="00BD308C">
            <w:pPr>
              <w:ind w:left="360" w:hanging="360"/>
              <w:rPr>
                <w:rFonts w:cs="Arial"/>
              </w:rPr>
            </w:pPr>
            <w:r w:rsidRPr="00A57F7C">
              <w:rPr>
                <w:rFonts w:cs="Arial"/>
              </w:rPr>
              <w:t>03.0</w:t>
            </w:r>
            <w:r w:rsidR="004242AD" w:rsidRPr="00A57F7C">
              <w:rPr>
                <w:rFonts w:cs="Arial"/>
              </w:rPr>
              <w:t>4</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2BDF0876" w14:textId="74316731" w:rsidR="00C000A7" w:rsidRPr="00A57F7C" w:rsidRDefault="00C000A7" w:rsidP="00844129">
            <w:pPr>
              <w:rPr>
                <w:rFonts w:cs="Arial"/>
              </w:rPr>
            </w:pPr>
            <w:r w:rsidRPr="00A57F7C">
              <w:rPr>
                <w:rFonts w:cs="Arial"/>
              </w:rPr>
              <w:t>IP 71130.10</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26545B21" w14:textId="6459269B" w:rsidR="00C000A7" w:rsidRPr="00A57F7C" w:rsidRDefault="00C000A7" w:rsidP="00844129">
            <w:pPr>
              <w:rPr>
                <w:rFonts w:cs="Arial"/>
              </w:rPr>
            </w:pPr>
            <w:r w:rsidRPr="00A57F7C">
              <w:rPr>
                <w:rFonts w:cs="Arial"/>
                <w:color w:val="000000"/>
              </w:rPr>
              <w:t>Digital Development and Reliability – Verification and Validation</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8710EC1" w14:textId="77777777" w:rsidR="00C000A7" w:rsidRPr="00A57F7C" w:rsidRDefault="00000000" w:rsidP="00844129">
            <w:pPr>
              <w:rPr>
                <w:rFonts w:cs="Arial"/>
                <w:color w:val="0563C1"/>
                <w:u w:val="single"/>
              </w:rPr>
            </w:pPr>
            <w:hyperlink r:id="rId20" w:history="1">
              <w:r w:rsidR="00C000A7" w:rsidRPr="00A57F7C">
                <w:rPr>
                  <w:rStyle w:val="Hyperlink"/>
                  <w:rFonts w:cs="Arial"/>
                </w:rPr>
                <w:t>RG 1.168, Rev. 2</w:t>
              </w:r>
            </w:hyperlink>
          </w:p>
          <w:p w14:paraId="0D38C6AD" w14:textId="044FE699" w:rsidR="00C000A7" w:rsidRPr="00A57F7C" w:rsidRDefault="00C000A7" w:rsidP="00844129">
            <w:pPr>
              <w:rPr>
                <w:rFonts w:cs="Arial"/>
              </w:rPr>
            </w:pPr>
            <w:r w:rsidRPr="00A57F7C">
              <w:rPr>
                <w:rFonts w:cs="Arial"/>
              </w:rPr>
              <w:t>NEI 08-09</w:t>
            </w:r>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62A8B7A" w14:textId="2D0FEF12" w:rsidR="00C000A7" w:rsidRPr="00A57F7C" w:rsidRDefault="00C000A7" w:rsidP="00844129">
            <w:pPr>
              <w:rPr>
                <w:rFonts w:cs="Arial"/>
              </w:rPr>
            </w:pPr>
            <w:r w:rsidRPr="00A57F7C">
              <w:rPr>
                <w:rFonts w:cs="Arial"/>
                <w:color w:val="000000"/>
              </w:rPr>
              <w:t>IEEE Std 1012-2004 and IEEE Std 1028-2008</w:t>
            </w:r>
          </w:p>
        </w:tc>
      </w:tr>
      <w:tr w:rsidR="00C000A7" w:rsidRPr="00A57F7C" w14:paraId="0AF8B051" w14:textId="77777777" w:rsidTr="008A2CE7">
        <w:tc>
          <w:tcPr>
            <w:tcW w:w="2065" w:type="dxa"/>
            <w:tcMar>
              <w:top w:w="43" w:type="dxa"/>
              <w:left w:w="43" w:type="dxa"/>
              <w:bottom w:w="43" w:type="dxa"/>
              <w:right w:w="43" w:type="dxa"/>
            </w:tcMar>
            <w:vAlign w:val="center"/>
          </w:tcPr>
          <w:p w14:paraId="20E73CBF" w14:textId="1821FFE8" w:rsidR="00C000A7" w:rsidRPr="00A57F7C" w:rsidRDefault="00C000A7" w:rsidP="00BD308C">
            <w:pPr>
              <w:ind w:left="360" w:hanging="360"/>
              <w:rPr>
                <w:rFonts w:cs="Arial"/>
              </w:rPr>
            </w:pPr>
            <w:r w:rsidRPr="00A57F7C">
              <w:rPr>
                <w:rFonts w:cs="Arial"/>
              </w:rPr>
              <w:lastRenderedPageBreak/>
              <w:t>03.0</w:t>
            </w:r>
            <w:r w:rsidR="004242AD" w:rsidRPr="00A57F7C">
              <w:rPr>
                <w:rFonts w:cs="Arial"/>
              </w:rPr>
              <w:t>4</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7696E50D" w14:textId="74316731" w:rsidR="00C000A7" w:rsidRPr="00A57F7C" w:rsidRDefault="00C000A7" w:rsidP="00844129">
            <w:pPr>
              <w:rPr>
                <w:rFonts w:cs="Arial"/>
              </w:rPr>
            </w:pPr>
            <w:r w:rsidRPr="00A57F7C">
              <w:rPr>
                <w:rFonts w:cs="Arial"/>
              </w:rPr>
              <w:t>IP 71130.10</w:t>
            </w:r>
          </w:p>
          <w:p w14:paraId="62121D70" w14:textId="089AE641" w:rsidR="00C000A7" w:rsidRPr="00A57F7C" w:rsidRDefault="00C000A7" w:rsidP="00844129">
            <w:pPr>
              <w:rPr>
                <w:rFonts w:cs="Arial"/>
              </w:rPr>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C003869" w14:textId="42F95F65" w:rsidR="00C000A7" w:rsidRPr="00A57F7C" w:rsidRDefault="00C000A7" w:rsidP="00844129">
            <w:pPr>
              <w:rPr>
                <w:rFonts w:cs="Arial"/>
              </w:rPr>
            </w:pPr>
            <w:r w:rsidRPr="00A57F7C">
              <w:rPr>
                <w:rFonts w:cs="Arial"/>
                <w:color w:val="000000"/>
              </w:rPr>
              <w:t>Digital Development and Reliability – Configuration Management</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D837434" w14:textId="77777777" w:rsidR="00C000A7" w:rsidRPr="00A57F7C" w:rsidRDefault="00000000" w:rsidP="00844129">
            <w:pPr>
              <w:rPr>
                <w:rFonts w:cs="Arial"/>
                <w:color w:val="0563C1"/>
                <w:u w:val="single"/>
              </w:rPr>
            </w:pPr>
            <w:hyperlink r:id="rId21" w:history="1">
              <w:r w:rsidR="00C000A7" w:rsidRPr="00A57F7C">
                <w:rPr>
                  <w:rStyle w:val="Hyperlink"/>
                  <w:rFonts w:cs="Arial"/>
                </w:rPr>
                <w:t>RG 1.169, Rev. 1</w:t>
              </w:r>
            </w:hyperlink>
          </w:p>
          <w:p w14:paraId="5F811578" w14:textId="670DED84" w:rsidR="00C000A7" w:rsidRPr="00A57F7C" w:rsidRDefault="00C000A7" w:rsidP="00844129">
            <w:pPr>
              <w:rPr>
                <w:rFonts w:cs="Arial"/>
              </w:rPr>
            </w:pPr>
            <w:r w:rsidRPr="00A57F7C">
              <w:rPr>
                <w:rFonts w:cs="Arial"/>
              </w:rPr>
              <w:t>NEI 08-09</w:t>
            </w:r>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76218A36" w14:textId="5753514A" w:rsidR="00C000A7" w:rsidRPr="00A57F7C" w:rsidRDefault="00C000A7" w:rsidP="00844129">
            <w:pPr>
              <w:rPr>
                <w:rFonts w:cs="Arial"/>
              </w:rPr>
            </w:pPr>
            <w:r w:rsidRPr="00A57F7C">
              <w:rPr>
                <w:rFonts w:cs="Arial"/>
                <w:color w:val="000000"/>
              </w:rPr>
              <w:t>IEEE Std 828-2005</w:t>
            </w:r>
          </w:p>
        </w:tc>
      </w:tr>
      <w:tr w:rsidR="00C000A7" w:rsidRPr="00A57F7C" w14:paraId="30D167B4" w14:textId="77777777" w:rsidTr="008A2CE7">
        <w:tc>
          <w:tcPr>
            <w:tcW w:w="2065" w:type="dxa"/>
            <w:tcMar>
              <w:top w:w="43" w:type="dxa"/>
              <w:left w:w="43" w:type="dxa"/>
              <w:bottom w:w="43" w:type="dxa"/>
              <w:right w:w="43" w:type="dxa"/>
            </w:tcMar>
            <w:vAlign w:val="center"/>
          </w:tcPr>
          <w:p w14:paraId="534D9B96" w14:textId="57958D27" w:rsidR="00C000A7" w:rsidRPr="00A57F7C" w:rsidRDefault="00C000A7" w:rsidP="00BD308C">
            <w:pPr>
              <w:ind w:left="360" w:hanging="360"/>
              <w:rPr>
                <w:rFonts w:cs="Arial"/>
              </w:rPr>
            </w:pPr>
            <w:r w:rsidRPr="00A57F7C">
              <w:rPr>
                <w:rFonts w:cs="Arial"/>
              </w:rPr>
              <w:t>03.0</w:t>
            </w:r>
            <w:r w:rsidR="004242AD" w:rsidRPr="00A57F7C">
              <w:rPr>
                <w:rFonts w:cs="Arial"/>
              </w:rPr>
              <w:t>4</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8B469DC" w14:textId="74316731" w:rsidR="00C000A7" w:rsidRPr="00A57F7C" w:rsidRDefault="00C000A7" w:rsidP="00844129">
            <w:pPr>
              <w:rPr>
                <w:rFonts w:cs="Arial"/>
              </w:rPr>
            </w:pPr>
            <w:r w:rsidRPr="00A57F7C">
              <w:rPr>
                <w:rFonts w:cs="Arial"/>
              </w:rPr>
              <w:t>IP 71130.10</w:t>
            </w:r>
          </w:p>
          <w:p w14:paraId="6356AE7E" w14:textId="6A0BDA99" w:rsidR="00C000A7" w:rsidRPr="00A57F7C" w:rsidRDefault="00C000A7" w:rsidP="00844129">
            <w:pPr>
              <w:rPr>
                <w:rFonts w:cs="Arial"/>
              </w:rPr>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0F711249" w14:textId="53AEEE10" w:rsidR="00C000A7" w:rsidRPr="00A57F7C" w:rsidRDefault="00C000A7" w:rsidP="00844129">
            <w:pPr>
              <w:rPr>
                <w:rFonts w:cs="Arial"/>
              </w:rPr>
            </w:pPr>
            <w:r w:rsidRPr="00A57F7C">
              <w:rPr>
                <w:rFonts w:cs="Arial"/>
                <w:color w:val="000000"/>
              </w:rPr>
              <w:t>Digital Development and Reliability - Software Test Documentation</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C4D58E3" w14:textId="77777777" w:rsidR="00C000A7" w:rsidRPr="00A57F7C" w:rsidRDefault="00000000" w:rsidP="00844129">
            <w:pPr>
              <w:rPr>
                <w:rFonts w:cs="Arial"/>
                <w:color w:val="0563C1"/>
                <w:u w:val="single"/>
              </w:rPr>
            </w:pPr>
            <w:hyperlink r:id="rId22" w:history="1">
              <w:r w:rsidR="00C000A7" w:rsidRPr="00A57F7C">
                <w:rPr>
                  <w:rStyle w:val="Hyperlink"/>
                  <w:rFonts w:cs="Arial"/>
                </w:rPr>
                <w:t>RG 1.170, Rev. 1</w:t>
              </w:r>
            </w:hyperlink>
          </w:p>
          <w:p w14:paraId="7FD72D51" w14:textId="7E57DD32" w:rsidR="00C000A7" w:rsidRPr="00A57F7C" w:rsidRDefault="00C000A7" w:rsidP="00844129">
            <w:pPr>
              <w:rPr>
                <w:rFonts w:cs="Arial"/>
              </w:rPr>
            </w:pPr>
            <w:r w:rsidRPr="00A57F7C">
              <w:rPr>
                <w:rFonts w:cs="Arial"/>
              </w:rPr>
              <w:t>NEI 08-09</w:t>
            </w:r>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7CF28278" w14:textId="32627639" w:rsidR="00C000A7" w:rsidRPr="00A57F7C" w:rsidRDefault="00C000A7" w:rsidP="00844129">
            <w:pPr>
              <w:rPr>
                <w:rFonts w:cs="Arial"/>
              </w:rPr>
            </w:pPr>
            <w:r w:rsidRPr="00A57F7C">
              <w:rPr>
                <w:rFonts w:cs="Arial"/>
                <w:color w:val="000000"/>
              </w:rPr>
              <w:t>IEEE Std 829-2008</w:t>
            </w:r>
          </w:p>
        </w:tc>
      </w:tr>
      <w:tr w:rsidR="00C000A7" w:rsidRPr="00A57F7C" w14:paraId="01BC1721" w14:textId="77777777" w:rsidTr="008A2CE7">
        <w:tc>
          <w:tcPr>
            <w:tcW w:w="2065" w:type="dxa"/>
            <w:tcMar>
              <w:top w:w="43" w:type="dxa"/>
              <w:left w:w="43" w:type="dxa"/>
              <w:bottom w:w="43" w:type="dxa"/>
              <w:right w:w="43" w:type="dxa"/>
            </w:tcMar>
            <w:vAlign w:val="center"/>
          </w:tcPr>
          <w:p w14:paraId="190BF798" w14:textId="176C818A" w:rsidR="00C000A7" w:rsidRPr="00A57F7C" w:rsidRDefault="00C000A7" w:rsidP="00BD308C">
            <w:pPr>
              <w:ind w:left="360" w:hanging="360"/>
              <w:rPr>
                <w:rFonts w:cs="Arial"/>
              </w:rPr>
            </w:pPr>
            <w:r w:rsidRPr="00A57F7C">
              <w:rPr>
                <w:rFonts w:cs="Arial"/>
              </w:rPr>
              <w:t>03.0</w:t>
            </w:r>
            <w:r w:rsidR="004242AD" w:rsidRPr="00A57F7C">
              <w:rPr>
                <w:rFonts w:cs="Arial"/>
              </w:rPr>
              <w:t>4</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C8A8AC5" w14:textId="74316731" w:rsidR="00C000A7" w:rsidRPr="00A57F7C" w:rsidRDefault="00C000A7" w:rsidP="00844129">
            <w:pPr>
              <w:rPr>
                <w:rFonts w:cs="Arial"/>
              </w:rPr>
            </w:pPr>
            <w:r w:rsidRPr="00A57F7C">
              <w:rPr>
                <w:rFonts w:cs="Arial"/>
              </w:rPr>
              <w:t>IP 71130.10</w:t>
            </w:r>
          </w:p>
          <w:p w14:paraId="7B263039" w14:textId="0D1468AF" w:rsidR="00C000A7" w:rsidRPr="00A57F7C" w:rsidRDefault="00C000A7" w:rsidP="00844129">
            <w:pPr>
              <w:rPr>
                <w:rFonts w:cs="Arial"/>
              </w:rPr>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0314E8C8" w14:textId="4DFE6E01" w:rsidR="00C000A7" w:rsidRPr="00A57F7C" w:rsidRDefault="00C000A7" w:rsidP="00844129">
            <w:pPr>
              <w:rPr>
                <w:rFonts w:cs="Arial"/>
              </w:rPr>
            </w:pPr>
            <w:r w:rsidRPr="00A57F7C">
              <w:rPr>
                <w:rFonts w:cs="Arial"/>
                <w:color w:val="000000"/>
              </w:rPr>
              <w:t>Digital Development and Reliability - Software Unit Testing</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81732B3" w14:textId="77777777" w:rsidR="00C000A7" w:rsidRPr="00A57F7C" w:rsidRDefault="00000000" w:rsidP="00844129">
            <w:pPr>
              <w:rPr>
                <w:rFonts w:cs="Arial"/>
                <w:color w:val="0563C1"/>
                <w:u w:val="single"/>
              </w:rPr>
            </w:pPr>
            <w:hyperlink r:id="rId23" w:history="1">
              <w:r w:rsidR="00C000A7" w:rsidRPr="00A57F7C">
                <w:rPr>
                  <w:rStyle w:val="Hyperlink"/>
                  <w:rFonts w:cs="Arial"/>
                </w:rPr>
                <w:t>RG 1.171, Rev. 1</w:t>
              </w:r>
            </w:hyperlink>
          </w:p>
          <w:p w14:paraId="5432EDB0" w14:textId="3905BEB3" w:rsidR="00C000A7" w:rsidRPr="00A57F7C" w:rsidRDefault="00C000A7" w:rsidP="00844129">
            <w:pPr>
              <w:rPr>
                <w:rFonts w:cs="Arial"/>
              </w:rPr>
            </w:pPr>
            <w:r w:rsidRPr="00A57F7C">
              <w:rPr>
                <w:rFonts w:cs="Arial"/>
              </w:rPr>
              <w:t>NEI 08-09</w:t>
            </w:r>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0D55926" w14:textId="065E4998" w:rsidR="00C000A7" w:rsidRPr="00A57F7C" w:rsidRDefault="00C000A7" w:rsidP="00844129">
            <w:pPr>
              <w:rPr>
                <w:rFonts w:cs="Arial"/>
              </w:rPr>
            </w:pPr>
            <w:r w:rsidRPr="00A57F7C">
              <w:rPr>
                <w:rFonts w:cs="Arial"/>
                <w:color w:val="000000"/>
              </w:rPr>
              <w:t>ANSI/IEEE Std 1008-1987</w:t>
            </w:r>
          </w:p>
        </w:tc>
      </w:tr>
      <w:tr w:rsidR="00C000A7" w:rsidRPr="00A57F7C" w14:paraId="5A24A6E0" w14:textId="77777777" w:rsidTr="008A2CE7">
        <w:tc>
          <w:tcPr>
            <w:tcW w:w="2065" w:type="dxa"/>
            <w:tcMar>
              <w:top w:w="43" w:type="dxa"/>
              <w:left w:w="43" w:type="dxa"/>
              <w:bottom w:w="43" w:type="dxa"/>
              <w:right w:w="43" w:type="dxa"/>
            </w:tcMar>
            <w:vAlign w:val="center"/>
          </w:tcPr>
          <w:p w14:paraId="326252CA" w14:textId="2B8B5C27" w:rsidR="00C000A7" w:rsidRPr="00A57F7C" w:rsidRDefault="00C000A7" w:rsidP="00BD308C">
            <w:pPr>
              <w:ind w:left="360" w:hanging="360"/>
              <w:rPr>
                <w:rFonts w:cs="Arial"/>
              </w:rPr>
            </w:pPr>
            <w:r w:rsidRPr="00A57F7C">
              <w:rPr>
                <w:rFonts w:cs="Arial"/>
              </w:rPr>
              <w:t>03.0</w:t>
            </w:r>
            <w:r w:rsidR="004242AD" w:rsidRPr="00A57F7C">
              <w:rPr>
                <w:rFonts w:cs="Arial"/>
              </w:rPr>
              <w:t>4</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246019E" w14:textId="74316731" w:rsidR="00C000A7" w:rsidRPr="00A57F7C" w:rsidRDefault="00C000A7" w:rsidP="00844129">
            <w:pPr>
              <w:rPr>
                <w:rFonts w:cs="Arial"/>
              </w:rPr>
            </w:pPr>
            <w:r w:rsidRPr="00A57F7C">
              <w:rPr>
                <w:rFonts w:cs="Arial"/>
              </w:rPr>
              <w:t>IP 71130.10</w:t>
            </w:r>
          </w:p>
          <w:p w14:paraId="010ED48C" w14:textId="3E27E0A9" w:rsidR="00C000A7" w:rsidRPr="00A57F7C" w:rsidRDefault="00C000A7" w:rsidP="00844129">
            <w:pPr>
              <w:rPr>
                <w:rFonts w:cs="Arial"/>
              </w:rPr>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0FCA513" w14:textId="52C15250" w:rsidR="00C000A7" w:rsidRPr="00A57F7C" w:rsidRDefault="00C000A7" w:rsidP="00844129">
            <w:pPr>
              <w:rPr>
                <w:rFonts w:cs="Arial"/>
              </w:rPr>
            </w:pPr>
            <w:r w:rsidRPr="00A57F7C">
              <w:rPr>
                <w:rFonts w:cs="Arial"/>
                <w:color w:val="000000"/>
              </w:rPr>
              <w:t>Digital Development and Reliability - Software Requirements Specification</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6FB8F6D" w14:textId="77777777" w:rsidR="00C000A7" w:rsidRPr="00A57F7C" w:rsidRDefault="00000000" w:rsidP="00844129">
            <w:pPr>
              <w:rPr>
                <w:rFonts w:cs="Arial"/>
                <w:color w:val="0563C1"/>
                <w:u w:val="single"/>
              </w:rPr>
            </w:pPr>
            <w:hyperlink r:id="rId24" w:history="1">
              <w:r w:rsidR="00C000A7" w:rsidRPr="00A57F7C">
                <w:rPr>
                  <w:rStyle w:val="Hyperlink"/>
                  <w:rFonts w:cs="Arial"/>
                </w:rPr>
                <w:t>RG 1.172, Rev. 1</w:t>
              </w:r>
            </w:hyperlink>
          </w:p>
          <w:p w14:paraId="675595CE" w14:textId="6BBA1339" w:rsidR="00C000A7" w:rsidRPr="00A57F7C" w:rsidRDefault="00C000A7" w:rsidP="00844129">
            <w:pPr>
              <w:rPr>
                <w:rFonts w:cs="Arial"/>
              </w:rPr>
            </w:pPr>
            <w:r w:rsidRPr="00A57F7C">
              <w:rPr>
                <w:rFonts w:cs="Arial"/>
              </w:rPr>
              <w:t>NEI 08-09</w:t>
            </w:r>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960E540" w14:textId="6A39FA5F" w:rsidR="00C000A7" w:rsidRPr="00A57F7C" w:rsidRDefault="00C000A7" w:rsidP="00844129">
            <w:pPr>
              <w:rPr>
                <w:rFonts w:cs="Arial"/>
              </w:rPr>
            </w:pPr>
            <w:r w:rsidRPr="00A57F7C">
              <w:rPr>
                <w:rFonts w:cs="Arial"/>
                <w:color w:val="000000"/>
              </w:rPr>
              <w:t>IEEE Std 830-1998</w:t>
            </w:r>
          </w:p>
        </w:tc>
      </w:tr>
      <w:tr w:rsidR="00C000A7" w:rsidRPr="00A57F7C" w14:paraId="6AED63A9" w14:textId="77777777" w:rsidTr="008A2CE7">
        <w:tc>
          <w:tcPr>
            <w:tcW w:w="2065" w:type="dxa"/>
            <w:tcMar>
              <w:top w:w="43" w:type="dxa"/>
              <w:left w:w="43" w:type="dxa"/>
              <w:bottom w:w="43" w:type="dxa"/>
              <w:right w:w="43" w:type="dxa"/>
            </w:tcMar>
            <w:vAlign w:val="center"/>
          </w:tcPr>
          <w:p w14:paraId="0464508A" w14:textId="6C22A0D9" w:rsidR="00C000A7" w:rsidRPr="00A57F7C" w:rsidRDefault="00C000A7" w:rsidP="00BD308C">
            <w:pPr>
              <w:ind w:left="360" w:hanging="360"/>
              <w:rPr>
                <w:rFonts w:cs="Arial"/>
              </w:rPr>
            </w:pPr>
            <w:r w:rsidRPr="00A57F7C">
              <w:rPr>
                <w:rFonts w:cs="Arial"/>
              </w:rPr>
              <w:t>03.0</w:t>
            </w:r>
            <w:r w:rsidR="004242AD" w:rsidRPr="00A57F7C">
              <w:rPr>
                <w:rFonts w:cs="Arial"/>
              </w:rPr>
              <w:t>4</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A3116AE" w14:textId="74316731" w:rsidR="00C000A7" w:rsidRPr="00A57F7C" w:rsidRDefault="00C000A7" w:rsidP="00844129">
            <w:pPr>
              <w:rPr>
                <w:rFonts w:cs="Arial"/>
              </w:rPr>
            </w:pPr>
            <w:r w:rsidRPr="00A57F7C">
              <w:rPr>
                <w:rFonts w:cs="Arial"/>
              </w:rPr>
              <w:t>IP 71130.10</w:t>
            </w:r>
          </w:p>
          <w:p w14:paraId="177277D5" w14:textId="78D5A587" w:rsidR="00C000A7" w:rsidRPr="00A57F7C" w:rsidRDefault="00C000A7" w:rsidP="00844129">
            <w:pPr>
              <w:rPr>
                <w:rFonts w:cs="Arial"/>
              </w:rPr>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1D6BD49D" w14:textId="4BED8194" w:rsidR="00C000A7" w:rsidRPr="00A57F7C" w:rsidRDefault="00C000A7" w:rsidP="00844129">
            <w:pPr>
              <w:rPr>
                <w:rFonts w:cs="Arial"/>
              </w:rPr>
            </w:pPr>
            <w:r w:rsidRPr="00A57F7C">
              <w:rPr>
                <w:rFonts w:cs="Arial"/>
                <w:color w:val="000000"/>
              </w:rPr>
              <w:t>Digital Development and Reliability - Software Life Cycle Processes</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6204F15" w14:textId="77777777" w:rsidR="00C000A7" w:rsidRPr="00A57F7C" w:rsidRDefault="00000000" w:rsidP="00844129">
            <w:pPr>
              <w:rPr>
                <w:rFonts w:cs="Arial"/>
                <w:color w:val="0563C1"/>
                <w:u w:val="single"/>
              </w:rPr>
            </w:pPr>
            <w:hyperlink r:id="rId25" w:history="1">
              <w:r w:rsidR="00C000A7" w:rsidRPr="00A57F7C">
                <w:rPr>
                  <w:rStyle w:val="Hyperlink"/>
                  <w:rFonts w:cs="Arial"/>
                </w:rPr>
                <w:t>RG 1.173, Rev. 1</w:t>
              </w:r>
            </w:hyperlink>
          </w:p>
          <w:p w14:paraId="4CC84148" w14:textId="6086AE7F" w:rsidR="00C000A7" w:rsidRPr="00A57F7C" w:rsidRDefault="00C000A7" w:rsidP="00844129">
            <w:pPr>
              <w:rPr>
                <w:rFonts w:cs="Arial"/>
              </w:rPr>
            </w:pPr>
            <w:r w:rsidRPr="00A57F7C">
              <w:rPr>
                <w:rFonts w:cs="Arial"/>
              </w:rPr>
              <w:t>NEI 08-09</w:t>
            </w:r>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97D547A" w14:textId="4D470A84" w:rsidR="00C000A7" w:rsidRPr="00A57F7C" w:rsidRDefault="00C000A7" w:rsidP="00844129">
            <w:pPr>
              <w:rPr>
                <w:rFonts w:cs="Arial"/>
              </w:rPr>
            </w:pPr>
            <w:r w:rsidRPr="00A57F7C">
              <w:rPr>
                <w:rFonts w:cs="Arial"/>
                <w:color w:val="000000"/>
              </w:rPr>
              <w:t>IEEE Std 1074-2006</w:t>
            </w:r>
          </w:p>
        </w:tc>
      </w:tr>
      <w:tr w:rsidR="00C000A7" w:rsidRPr="00A57F7C" w14:paraId="4C3DD22C" w14:textId="77777777" w:rsidTr="008A2CE7">
        <w:tc>
          <w:tcPr>
            <w:tcW w:w="2065" w:type="dxa"/>
            <w:tcMar>
              <w:top w:w="43" w:type="dxa"/>
              <w:left w:w="43" w:type="dxa"/>
              <w:bottom w:w="43" w:type="dxa"/>
              <w:right w:w="43" w:type="dxa"/>
            </w:tcMar>
            <w:vAlign w:val="center"/>
          </w:tcPr>
          <w:p w14:paraId="5B9E60C4" w14:textId="019F487C" w:rsidR="00C000A7" w:rsidRPr="00A57F7C" w:rsidRDefault="00DB27FA" w:rsidP="00BD308C">
            <w:pPr>
              <w:ind w:left="360" w:hanging="360"/>
              <w:rPr>
                <w:rFonts w:cs="Arial"/>
              </w:rPr>
            </w:pPr>
            <w:r w:rsidRPr="00A57F7C">
              <w:rPr>
                <w:rFonts w:cs="Arial"/>
              </w:rPr>
              <w:t>0</w:t>
            </w:r>
            <w:r w:rsidR="00C000A7" w:rsidRPr="00A57F7C">
              <w:rPr>
                <w:rFonts w:cs="Arial"/>
              </w:rPr>
              <w:t>3.0</w:t>
            </w:r>
            <w:r w:rsidRPr="00A57F7C">
              <w:rPr>
                <w:rFonts w:cs="Arial"/>
              </w:rPr>
              <w:t>1</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874BAE7" w14:textId="0390A7BC" w:rsidR="00C000A7" w:rsidRPr="00A57F7C" w:rsidRDefault="00C000A7" w:rsidP="00844129">
            <w:pPr>
              <w:rPr>
                <w:rFonts w:cs="Arial"/>
              </w:rPr>
            </w:pPr>
            <w:r w:rsidRPr="00A57F7C">
              <w:rPr>
                <w:rFonts w:cs="Arial"/>
              </w:rPr>
              <w:t>IP 71111.21</w:t>
            </w:r>
            <w:r w:rsidR="00DB27FA" w:rsidRPr="00A57F7C">
              <w:rPr>
                <w:rFonts w:cs="Arial"/>
              </w:rPr>
              <w:t>M</w:t>
            </w:r>
          </w:p>
          <w:p w14:paraId="65F31EA9" w14:textId="7FBDB612" w:rsidR="00C000A7" w:rsidRPr="00A57F7C" w:rsidRDefault="00C000A7" w:rsidP="00844129">
            <w:pPr>
              <w:rPr>
                <w:rFonts w:cs="Arial"/>
              </w:rPr>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AEC22F8" w14:textId="338BEF40" w:rsidR="00C000A7" w:rsidRPr="00A57F7C" w:rsidRDefault="00C000A7" w:rsidP="00844129">
            <w:pPr>
              <w:rPr>
                <w:rFonts w:cs="Arial"/>
              </w:rPr>
            </w:pPr>
            <w:r w:rsidRPr="00A57F7C">
              <w:rPr>
                <w:rFonts w:cs="Arial"/>
                <w:color w:val="000000"/>
              </w:rPr>
              <w:t>Equipment Qualification - (Harsh Environment)</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10065B50" w14:textId="08BDFF2E" w:rsidR="00C000A7" w:rsidRPr="00A57F7C" w:rsidRDefault="00000000" w:rsidP="00844129">
            <w:pPr>
              <w:rPr>
                <w:rFonts w:cs="Arial"/>
              </w:rPr>
            </w:pPr>
            <w:hyperlink r:id="rId26" w:history="1">
              <w:r w:rsidR="00C000A7" w:rsidRPr="00A57F7C">
                <w:rPr>
                  <w:rStyle w:val="Hyperlink"/>
                  <w:rFonts w:cs="Arial"/>
                </w:rPr>
                <w:t>RG 1.89, Rev. 1 and DG-1361 (Rev 2 of 1.89)</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EE9D005" w14:textId="36DAD17E" w:rsidR="00C000A7" w:rsidRPr="00A57F7C" w:rsidRDefault="00C000A7" w:rsidP="00844129">
            <w:pPr>
              <w:rPr>
                <w:rFonts w:cs="Arial"/>
              </w:rPr>
            </w:pPr>
            <w:r w:rsidRPr="00A57F7C">
              <w:rPr>
                <w:rFonts w:cs="Arial"/>
                <w:color w:val="000000"/>
              </w:rPr>
              <w:t>IEEE Std 323-1974 (Soon: IEC/IEEE Std. 60780-323)</w:t>
            </w:r>
          </w:p>
        </w:tc>
      </w:tr>
      <w:tr w:rsidR="00C000A7" w:rsidRPr="00A57F7C" w14:paraId="0AF5704E" w14:textId="77777777" w:rsidTr="008A2CE7">
        <w:tc>
          <w:tcPr>
            <w:tcW w:w="2065" w:type="dxa"/>
            <w:tcMar>
              <w:top w:w="43" w:type="dxa"/>
              <w:left w:w="43" w:type="dxa"/>
              <w:bottom w:w="43" w:type="dxa"/>
              <w:right w:w="43" w:type="dxa"/>
            </w:tcMar>
            <w:vAlign w:val="center"/>
          </w:tcPr>
          <w:p w14:paraId="7787CD1B" w14:textId="41B69640" w:rsidR="00C000A7" w:rsidRPr="00A57F7C" w:rsidRDefault="00DB27FA" w:rsidP="00BD308C">
            <w:pPr>
              <w:ind w:left="360" w:hanging="360"/>
              <w:rPr>
                <w:rFonts w:cs="Arial"/>
              </w:rPr>
            </w:pPr>
            <w:r w:rsidRPr="00A57F7C">
              <w:rPr>
                <w:rFonts w:cs="Arial"/>
              </w:rPr>
              <w:t>0</w:t>
            </w:r>
            <w:r w:rsidR="00C000A7" w:rsidRPr="00A57F7C">
              <w:rPr>
                <w:rFonts w:cs="Arial"/>
              </w:rPr>
              <w:t>3.0</w:t>
            </w:r>
            <w:r w:rsidRPr="00A57F7C">
              <w:rPr>
                <w:rFonts w:cs="Arial"/>
              </w:rPr>
              <w:t>1</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5CB3C0C" w14:textId="5C33C9EE" w:rsidR="00C000A7" w:rsidRPr="00A57F7C" w:rsidRDefault="00C000A7" w:rsidP="00844129">
            <w:pPr>
              <w:rPr>
                <w:rFonts w:cs="Arial"/>
              </w:rPr>
            </w:pPr>
            <w:r w:rsidRPr="00A57F7C">
              <w:rPr>
                <w:rFonts w:cs="Arial"/>
              </w:rPr>
              <w:t>IP 71111.21</w:t>
            </w:r>
            <w:r w:rsidR="00DB27FA" w:rsidRPr="00A57F7C">
              <w:rPr>
                <w:rFonts w:cs="Arial"/>
              </w:rPr>
              <w:t>M</w:t>
            </w:r>
          </w:p>
          <w:p w14:paraId="2FD4767A" w14:textId="3C2D5C49" w:rsidR="00C000A7" w:rsidRPr="00A57F7C" w:rsidRDefault="00C000A7" w:rsidP="00844129">
            <w:pPr>
              <w:rPr>
                <w:rFonts w:cs="Arial"/>
              </w:rPr>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04D1EEEE" w14:textId="1A664A50" w:rsidR="00C000A7" w:rsidRPr="00A57F7C" w:rsidRDefault="00C000A7" w:rsidP="00844129">
            <w:pPr>
              <w:rPr>
                <w:rFonts w:cs="Arial"/>
              </w:rPr>
            </w:pPr>
            <w:r w:rsidRPr="00A57F7C">
              <w:rPr>
                <w:rFonts w:cs="Arial"/>
                <w:color w:val="000000"/>
              </w:rPr>
              <w:t>Equipment Qualification - Seismic</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04C7D451" w14:textId="7CFA9145" w:rsidR="00C000A7" w:rsidRPr="00A57F7C" w:rsidRDefault="00000000" w:rsidP="00844129">
            <w:pPr>
              <w:rPr>
                <w:rFonts w:cs="Arial"/>
              </w:rPr>
            </w:pPr>
            <w:hyperlink r:id="rId27" w:history="1">
              <w:r w:rsidR="00C000A7" w:rsidRPr="00A57F7C">
                <w:rPr>
                  <w:rStyle w:val="Hyperlink"/>
                  <w:rFonts w:cs="Arial"/>
                </w:rPr>
                <w:t>RG 1.100, Rev. 4</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0128CF38" w14:textId="00A7A899" w:rsidR="00C000A7" w:rsidRPr="00A57F7C" w:rsidRDefault="00C000A7" w:rsidP="00844129">
            <w:pPr>
              <w:rPr>
                <w:rFonts w:cs="Arial"/>
              </w:rPr>
            </w:pPr>
            <w:r w:rsidRPr="00A57F7C">
              <w:rPr>
                <w:rFonts w:cs="Arial"/>
                <w:color w:val="000000"/>
              </w:rPr>
              <w:t>IEEE Std 344-2013, IEEE Std C37.98-2013, and ASME QME-1-2017</w:t>
            </w:r>
          </w:p>
        </w:tc>
      </w:tr>
      <w:tr w:rsidR="00C000A7" w:rsidRPr="00A57F7C" w14:paraId="71DCBF95" w14:textId="77777777" w:rsidTr="008A2CE7">
        <w:tc>
          <w:tcPr>
            <w:tcW w:w="2065" w:type="dxa"/>
            <w:tcMar>
              <w:top w:w="43" w:type="dxa"/>
              <w:left w:w="43" w:type="dxa"/>
              <w:bottom w:w="43" w:type="dxa"/>
              <w:right w:w="43" w:type="dxa"/>
            </w:tcMar>
            <w:vAlign w:val="center"/>
          </w:tcPr>
          <w:p w14:paraId="6DB535BF" w14:textId="66A6CE2E" w:rsidR="00C000A7" w:rsidRPr="00A57F7C" w:rsidRDefault="00DB27FA" w:rsidP="00BD308C">
            <w:pPr>
              <w:ind w:left="360" w:hanging="360"/>
              <w:rPr>
                <w:rFonts w:cs="Arial"/>
              </w:rPr>
            </w:pPr>
            <w:r w:rsidRPr="00A57F7C">
              <w:rPr>
                <w:rFonts w:cs="Arial"/>
              </w:rPr>
              <w:t>0</w:t>
            </w:r>
            <w:r w:rsidR="00C000A7" w:rsidRPr="00A57F7C">
              <w:rPr>
                <w:rFonts w:cs="Arial"/>
              </w:rPr>
              <w:t>3.0</w:t>
            </w:r>
            <w:r w:rsidRPr="00A57F7C">
              <w:rPr>
                <w:rFonts w:cs="Arial"/>
              </w:rPr>
              <w:t>1</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BDBD13A" w14:textId="179285F6" w:rsidR="00C000A7" w:rsidRPr="00A57F7C" w:rsidRDefault="00C000A7" w:rsidP="00844129">
            <w:pPr>
              <w:rPr>
                <w:rFonts w:cs="Arial"/>
              </w:rPr>
            </w:pPr>
            <w:r w:rsidRPr="00A57F7C">
              <w:rPr>
                <w:rFonts w:cs="Arial"/>
              </w:rPr>
              <w:t>IP 71111.21</w:t>
            </w:r>
            <w:r w:rsidR="00DB27FA" w:rsidRPr="00A57F7C">
              <w:rPr>
                <w:rFonts w:cs="Arial"/>
              </w:rPr>
              <w:t>M</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1AF68D31" w14:textId="613D8D4B" w:rsidR="00C000A7" w:rsidRPr="00A57F7C" w:rsidRDefault="00C000A7" w:rsidP="00844129">
            <w:pPr>
              <w:rPr>
                <w:rFonts w:cs="Arial"/>
              </w:rPr>
            </w:pPr>
            <w:r w:rsidRPr="00A57F7C">
              <w:rPr>
                <w:rFonts w:cs="Arial"/>
                <w:color w:val="000000"/>
              </w:rPr>
              <w:t>Equipment Qualification - EMI/RFI</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7F935296" w14:textId="2B151640" w:rsidR="00C000A7" w:rsidRPr="00A57F7C" w:rsidRDefault="00000000" w:rsidP="00844129">
            <w:pPr>
              <w:rPr>
                <w:rFonts w:cs="Arial"/>
              </w:rPr>
            </w:pPr>
            <w:hyperlink r:id="rId28" w:history="1">
              <w:r w:rsidR="00C000A7" w:rsidRPr="00A57F7C">
                <w:rPr>
                  <w:rStyle w:val="Hyperlink"/>
                  <w:rFonts w:cs="Arial"/>
                </w:rPr>
                <w:t>RG 1.180, Rev. 2</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1D430C3" w14:textId="3AFBB306" w:rsidR="00C000A7" w:rsidRPr="00A57F7C" w:rsidRDefault="00C000A7" w:rsidP="00844129">
            <w:pPr>
              <w:rPr>
                <w:rFonts w:cs="Arial"/>
              </w:rPr>
            </w:pPr>
            <w:r w:rsidRPr="00A57F7C">
              <w:rPr>
                <w:rFonts w:cs="Arial"/>
                <w:color w:val="000000"/>
              </w:rPr>
              <w:t>IEEE Std 1050-2004, IEEE Std C62.41.1-2002, IEEE Std C62.41.2-2002, IEEE Std C62.45-2002, MIL-STD-461G, IEC 61000-3, IEC 61000-4, IEC 61000-6</w:t>
            </w:r>
          </w:p>
        </w:tc>
      </w:tr>
      <w:tr w:rsidR="00C000A7" w:rsidRPr="00A57F7C" w14:paraId="4B55F92A" w14:textId="77777777" w:rsidTr="008A2CE7">
        <w:tc>
          <w:tcPr>
            <w:tcW w:w="2065" w:type="dxa"/>
            <w:tcMar>
              <w:top w:w="43" w:type="dxa"/>
              <w:left w:w="43" w:type="dxa"/>
              <w:bottom w:w="43" w:type="dxa"/>
              <w:right w:w="43" w:type="dxa"/>
            </w:tcMar>
            <w:vAlign w:val="center"/>
          </w:tcPr>
          <w:p w14:paraId="0A87293F" w14:textId="76A70D24" w:rsidR="00C000A7" w:rsidRPr="00A57F7C" w:rsidRDefault="00DB27FA" w:rsidP="00BD308C">
            <w:pPr>
              <w:ind w:left="360" w:hanging="360"/>
              <w:rPr>
                <w:rFonts w:cs="Arial"/>
              </w:rPr>
            </w:pPr>
            <w:r w:rsidRPr="00A57F7C">
              <w:rPr>
                <w:rFonts w:cs="Arial"/>
              </w:rPr>
              <w:t>0</w:t>
            </w:r>
            <w:r w:rsidR="00C000A7" w:rsidRPr="00A57F7C">
              <w:rPr>
                <w:rFonts w:cs="Arial"/>
              </w:rPr>
              <w:t>3.0</w:t>
            </w:r>
            <w:r w:rsidRPr="00A57F7C">
              <w:rPr>
                <w:rFonts w:cs="Arial"/>
              </w:rPr>
              <w:t>1</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7E460FE1" w14:textId="591129BC" w:rsidR="00C000A7" w:rsidRPr="00A57F7C" w:rsidRDefault="00C000A7" w:rsidP="00844129">
            <w:pPr>
              <w:rPr>
                <w:rFonts w:cs="Arial"/>
              </w:rPr>
            </w:pPr>
            <w:r w:rsidRPr="00A57F7C">
              <w:rPr>
                <w:rFonts w:cs="Arial"/>
              </w:rPr>
              <w:t>IP</w:t>
            </w:r>
            <w:r w:rsidR="00824BB0" w:rsidRPr="00A57F7C">
              <w:rPr>
                <w:rFonts w:cs="Arial"/>
              </w:rPr>
              <w:t xml:space="preserve"> </w:t>
            </w:r>
            <w:r w:rsidRPr="00A57F7C">
              <w:rPr>
                <w:rFonts w:cs="Arial"/>
              </w:rPr>
              <w:t>71111.21</w:t>
            </w:r>
            <w:r w:rsidR="00DB27FA" w:rsidRPr="00A57F7C">
              <w:rPr>
                <w:rFonts w:cs="Arial"/>
              </w:rPr>
              <w:t>M</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0DC1B34" w14:textId="7D152703" w:rsidR="00C000A7" w:rsidRPr="00A57F7C" w:rsidRDefault="00C000A7" w:rsidP="00844129">
            <w:pPr>
              <w:rPr>
                <w:rFonts w:cs="Arial"/>
              </w:rPr>
            </w:pPr>
            <w:r w:rsidRPr="00A57F7C">
              <w:rPr>
                <w:rFonts w:cs="Arial"/>
                <w:color w:val="000000"/>
              </w:rPr>
              <w:t>Equipment Qualification - Computer Based I&amp;C (Mild Environment)</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770C8C74" w14:textId="0479CD28" w:rsidR="00C000A7" w:rsidRPr="00A57F7C" w:rsidRDefault="00000000" w:rsidP="00844129">
            <w:pPr>
              <w:rPr>
                <w:rFonts w:cs="Arial"/>
              </w:rPr>
            </w:pPr>
            <w:hyperlink r:id="rId29" w:history="1">
              <w:r w:rsidR="00C000A7" w:rsidRPr="00A57F7C">
                <w:rPr>
                  <w:rStyle w:val="Hyperlink"/>
                  <w:rFonts w:cs="Arial"/>
                </w:rPr>
                <w:t>RG 1.209, Rev. 0</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77533EE" w14:textId="650FC4EC" w:rsidR="00C000A7" w:rsidRPr="00A57F7C" w:rsidRDefault="00C000A7" w:rsidP="00844129">
            <w:pPr>
              <w:rPr>
                <w:rFonts w:cs="Arial"/>
              </w:rPr>
            </w:pPr>
            <w:r w:rsidRPr="00A57F7C">
              <w:rPr>
                <w:rFonts w:cs="Arial"/>
                <w:color w:val="000000"/>
              </w:rPr>
              <w:t>IEEE Std 323-2003</w:t>
            </w:r>
          </w:p>
        </w:tc>
      </w:tr>
      <w:tr w:rsidR="00C000A7" w:rsidRPr="00A57F7C" w14:paraId="17C3BBA5" w14:textId="77777777" w:rsidTr="008A2CE7">
        <w:tc>
          <w:tcPr>
            <w:tcW w:w="2065" w:type="dxa"/>
            <w:tcMar>
              <w:top w:w="43" w:type="dxa"/>
              <w:left w:w="43" w:type="dxa"/>
              <w:bottom w:w="43" w:type="dxa"/>
              <w:right w:w="43" w:type="dxa"/>
            </w:tcMar>
            <w:vAlign w:val="center"/>
          </w:tcPr>
          <w:p w14:paraId="6D10DA0C" w14:textId="7E561D05" w:rsidR="00C000A7" w:rsidRPr="00A57F7C" w:rsidRDefault="00C000A7" w:rsidP="00BD308C">
            <w:pPr>
              <w:ind w:left="360" w:hanging="360"/>
              <w:rPr>
                <w:rFonts w:cs="Arial"/>
              </w:rPr>
            </w:pPr>
            <w:r w:rsidRPr="00A57F7C">
              <w:rPr>
                <w:rFonts w:cs="Arial"/>
              </w:rPr>
              <w:lastRenderedPageBreak/>
              <w:t>03.0</w:t>
            </w:r>
            <w:r w:rsidR="008A0775" w:rsidRPr="00A57F7C">
              <w:rPr>
                <w:rFonts w:cs="Arial"/>
              </w:rPr>
              <w:t>5</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A89DE45" w14:textId="73A6D64C" w:rsidR="00C000A7" w:rsidRPr="00A57F7C" w:rsidRDefault="00C000A7" w:rsidP="00844129">
            <w:pPr>
              <w:rPr>
                <w:rFonts w:cs="Arial"/>
              </w:rPr>
            </w:pPr>
            <w:r w:rsidRPr="00A57F7C">
              <w:rPr>
                <w:rFonts w:cs="Arial"/>
              </w:rPr>
              <w:t>IP 71111.21</w:t>
            </w:r>
            <w:r w:rsidR="006C1CD9" w:rsidRPr="00A57F7C">
              <w:rPr>
                <w:rFonts w:cs="Arial"/>
              </w:rPr>
              <w:t>N</w:t>
            </w:r>
            <w:r w:rsidRPr="00A57F7C">
              <w:rPr>
                <w:rFonts w:cs="Arial"/>
              </w:rPr>
              <w:t>.03</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620C3B9" w14:textId="1B09064C" w:rsidR="00C000A7" w:rsidRPr="00A57F7C" w:rsidRDefault="00C000A7" w:rsidP="00844129">
            <w:pPr>
              <w:rPr>
                <w:rFonts w:cs="Arial"/>
              </w:rPr>
            </w:pPr>
            <w:r w:rsidRPr="00A57F7C">
              <w:rPr>
                <w:rFonts w:cs="Arial"/>
                <w:color w:val="000000"/>
              </w:rPr>
              <w:t>Commercial Grade Dedication</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2017510" w14:textId="0BBFCE62" w:rsidR="00C000A7" w:rsidRPr="00A57F7C" w:rsidRDefault="00000000" w:rsidP="00844129">
            <w:pPr>
              <w:rPr>
                <w:rFonts w:cs="Arial"/>
              </w:rPr>
            </w:pPr>
            <w:hyperlink r:id="rId30" w:history="1">
              <w:r w:rsidR="00C000A7" w:rsidRPr="00A57F7C">
                <w:rPr>
                  <w:rStyle w:val="Hyperlink"/>
                  <w:rFonts w:cs="Arial"/>
                </w:rPr>
                <w:t>RG 1.164, Rev. 0</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CF4AD05" w14:textId="7B2A480E" w:rsidR="00C000A7" w:rsidRPr="00A57F7C" w:rsidRDefault="00C000A7" w:rsidP="00844129">
            <w:pPr>
              <w:rPr>
                <w:rFonts w:cs="Arial"/>
              </w:rPr>
            </w:pPr>
            <w:r w:rsidRPr="00A57F7C">
              <w:rPr>
                <w:rFonts w:cs="Arial"/>
                <w:color w:val="000000"/>
              </w:rPr>
              <w:t>EPRI 3002002982, Revision 1 to EPRI NP-5652 and TR-102260</w:t>
            </w:r>
          </w:p>
        </w:tc>
      </w:tr>
      <w:tr w:rsidR="00C000A7" w:rsidRPr="00A57F7C" w14:paraId="32C42191" w14:textId="77777777" w:rsidTr="008A2CE7">
        <w:tc>
          <w:tcPr>
            <w:tcW w:w="2065" w:type="dxa"/>
            <w:tcMar>
              <w:top w:w="43" w:type="dxa"/>
              <w:left w:w="43" w:type="dxa"/>
              <w:bottom w:w="43" w:type="dxa"/>
              <w:right w:w="43" w:type="dxa"/>
            </w:tcMar>
            <w:vAlign w:val="center"/>
          </w:tcPr>
          <w:p w14:paraId="11B7E69D" w14:textId="2C58CA10" w:rsidR="00C000A7" w:rsidRPr="00A57F7C" w:rsidRDefault="00C000A7" w:rsidP="00BD308C">
            <w:pPr>
              <w:ind w:left="360" w:hanging="360"/>
              <w:rPr>
                <w:rFonts w:cs="Arial"/>
              </w:rPr>
            </w:pPr>
            <w:r w:rsidRPr="00A57F7C">
              <w:rPr>
                <w:rFonts w:cs="Arial"/>
              </w:rPr>
              <w:t>03.0</w:t>
            </w:r>
            <w:r w:rsidR="008A0775" w:rsidRPr="00A57F7C">
              <w:rPr>
                <w:rFonts w:cs="Arial"/>
              </w:rPr>
              <w:t>5</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28F443A" w14:textId="6D822A21" w:rsidR="00C000A7" w:rsidRPr="00A57F7C" w:rsidRDefault="00C000A7" w:rsidP="00844129">
            <w:pPr>
              <w:rPr>
                <w:rFonts w:cs="Arial"/>
              </w:rPr>
            </w:pPr>
            <w:r w:rsidRPr="00A57F7C">
              <w:rPr>
                <w:rFonts w:cs="Arial"/>
              </w:rPr>
              <w:t>IP 71111.21</w:t>
            </w:r>
            <w:r w:rsidR="009074AD" w:rsidRPr="00A57F7C">
              <w:rPr>
                <w:rFonts w:cs="Arial"/>
              </w:rPr>
              <w:t>N</w:t>
            </w:r>
            <w:r w:rsidRPr="00A57F7C">
              <w:rPr>
                <w:rFonts w:cs="Arial"/>
              </w:rPr>
              <w:t>.03</w:t>
            </w:r>
          </w:p>
          <w:p w14:paraId="5716C6A3" w14:textId="652DEB81" w:rsidR="00C000A7" w:rsidRPr="00A57F7C" w:rsidRDefault="00C000A7" w:rsidP="00844129">
            <w:pPr>
              <w:rPr>
                <w:rFonts w:cs="Arial"/>
              </w:rPr>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1FCF3E7F" w14:textId="44434B4E" w:rsidR="00C000A7" w:rsidRPr="00A57F7C" w:rsidRDefault="00C000A7" w:rsidP="00844129">
            <w:pPr>
              <w:rPr>
                <w:rFonts w:cs="Arial"/>
              </w:rPr>
            </w:pPr>
            <w:r w:rsidRPr="00A57F7C">
              <w:rPr>
                <w:rFonts w:cs="Arial"/>
                <w:color w:val="000000"/>
              </w:rPr>
              <w:t>Commercial Grade Dedication - Digital Equipment</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C9D5B76" w14:textId="699AFEDE" w:rsidR="00C000A7" w:rsidRPr="00A57F7C" w:rsidRDefault="00000000" w:rsidP="00844129">
            <w:pPr>
              <w:rPr>
                <w:rFonts w:cs="Arial"/>
              </w:rPr>
            </w:pPr>
            <w:hyperlink r:id="rId31" w:history="1">
              <w:r w:rsidR="00C000A7" w:rsidRPr="00A57F7C">
                <w:rPr>
                  <w:rStyle w:val="Hyperlink"/>
                  <w:rFonts w:cs="Arial"/>
                </w:rPr>
                <w:t>SE dated 7/17/97</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BCAA916" w14:textId="201B29D7" w:rsidR="00C000A7" w:rsidRPr="00A57F7C" w:rsidRDefault="00C000A7" w:rsidP="00844129">
            <w:pPr>
              <w:rPr>
                <w:rFonts w:cs="Arial"/>
              </w:rPr>
            </w:pPr>
            <w:r w:rsidRPr="00A57F7C">
              <w:rPr>
                <w:rFonts w:cs="Arial"/>
                <w:color w:val="000000"/>
              </w:rPr>
              <w:t>EPRI TR-106439</w:t>
            </w:r>
          </w:p>
        </w:tc>
      </w:tr>
      <w:tr w:rsidR="00C000A7" w:rsidRPr="00A57F7C" w14:paraId="1C8B41BD" w14:textId="77777777" w:rsidTr="008A2CE7">
        <w:tc>
          <w:tcPr>
            <w:tcW w:w="2065" w:type="dxa"/>
            <w:tcMar>
              <w:top w:w="43" w:type="dxa"/>
              <w:left w:w="43" w:type="dxa"/>
              <w:bottom w:w="43" w:type="dxa"/>
              <w:right w:w="43" w:type="dxa"/>
            </w:tcMar>
            <w:vAlign w:val="center"/>
          </w:tcPr>
          <w:p w14:paraId="1D6F85C0" w14:textId="52291470" w:rsidR="00C000A7" w:rsidRPr="00A57F7C" w:rsidRDefault="00C000A7" w:rsidP="00BD308C">
            <w:pPr>
              <w:ind w:left="360" w:hanging="360"/>
              <w:rPr>
                <w:rFonts w:cs="Arial"/>
              </w:rPr>
            </w:pPr>
            <w:r w:rsidRPr="00A57F7C">
              <w:rPr>
                <w:rFonts w:cs="Arial"/>
              </w:rPr>
              <w:t>03.0</w:t>
            </w:r>
            <w:r w:rsidR="008A0775" w:rsidRPr="00A57F7C">
              <w:rPr>
                <w:rFonts w:cs="Arial"/>
              </w:rPr>
              <w:t>5</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A6ACBCC" w14:textId="3597231C" w:rsidR="00C000A7" w:rsidRPr="00A57F7C" w:rsidRDefault="00C000A7" w:rsidP="00844129">
            <w:pPr>
              <w:rPr>
                <w:rFonts w:cs="Arial"/>
              </w:rPr>
            </w:pPr>
            <w:r w:rsidRPr="00A57F7C">
              <w:rPr>
                <w:rFonts w:cs="Arial"/>
              </w:rPr>
              <w:t>IP 71111.21</w:t>
            </w:r>
            <w:r w:rsidR="009074AD" w:rsidRPr="00A57F7C">
              <w:rPr>
                <w:rFonts w:cs="Arial"/>
              </w:rPr>
              <w:t>N</w:t>
            </w:r>
            <w:r w:rsidRPr="00A57F7C">
              <w:rPr>
                <w:rFonts w:cs="Arial"/>
              </w:rPr>
              <w:t>.03</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E194207" w14:textId="64ACC3EE" w:rsidR="00C000A7" w:rsidRPr="00A57F7C" w:rsidRDefault="00C000A7" w:rsidP="00844129">
            <w:pPr>
              <w:rPr>
                <w:rFonts w:cs="Arial"/>
              </w:rPr>
            </w:pPr>
            <w:r w:rsidRPr="00A57F7C">
              <w:rPr>
                <w:rFonts w:cs="Arial"/>
                <w:color w:val="000000"/>
              </w:rPr>
              <w:t>Commercial Grade Dedication - PLC</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A06D61E" w14:textId="7A308AC6" w:rsidR="00C000A7" w:rsidRPr="00A57F7C" w:rsidRDefault="00000000" w:rsidP="00844129">
            <w:pPr>
              <w:rPr>
                <w:rFonts w:cs="Arial"/>
              </w:rPr>
            </w:pPr>
            <w:hyperlink r:id="rId32" w:history="1">
              <w:r w:rsidR="00C000A7" w:rsidRPr="00A57F7C">
                <w:rPr>
                  <w:rStyle w:val="Hyperlink"/>
                  <w:rFonts w:cs="Arial"/>
                </w:rPr>
                <w:t>SE dated 1/9/98</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35112FE" w14:textId="4D20CE2F" w:rsidR="00C000A7" w:rsidRPr="00A57F7C" w:rsidRDefault="00C000A7" w:rsidP="00844129">
            <w:pPr>
              <w:rPr>
                <w:rFonts w:cs="Arial"/>
              </w:rPr>
            </w:pPr>
            <w:r w:rsidRPr="00A57F7C">
              <w:rPr>
                <w:rFonts w:cs="Arial"/>
                <w:color w:val="000000"/>
              </w:rPr>
              <w:t>EPRI TR-107330</w:t>
            </w:r>
          </w:p>
        </w:tc>
      </w:tr>
      <w:tr w:rsidR="00C000A7" w:rsidRPr="00A57F7C" w14:paraId="6A23ADF0" w14:textId="77777777" w:rsidTr="008A2CE7">
        <w:tc>
          <w:tcPr>
            <w:tcW w:w="2065" w:type="dxa"/>
            <w:tcMar>
              <w:top w:w="43" w:type="dxa"/>
              <w:left w:w="43" w:type="dxa"/>
              <w:bottom w:w="43" w:type="dxa"/>
              <w:right w:w="43" w:type="dxa"/>
            </w:tcMar>
            <w:vAlign w:val="center"/>
          </w:tcPr>
          <w:p w14:paraId="07742AAA" w14:textId="4EA99BCA" w:rsidR="00C000A7" w:rsidRPr="00A57F7C" w:rsidRDefault="00C000A7" w:rsidP="00BD308C">
            <w:pPr>
              <w:ind w:left="360" w:hanging="360"/>
              <w:rPr>
                <w:rFonts w:cs="Arial"/>
              </w:rPr>
            </w:pPr>
            <w:r w:rsidRPr="00A57F7C">
              <w:rPr>
                <w:rFonts w:cs="Arial"/>
              </w:rPr>
              <w:t>03.0</w:t>
            </w:r>
            <w:r w:rsidR="008A0775" w:rsidRPr="00A57F7C">
              <w:rPr>
                <w:rFonts w:cs="Arial"/>
              </w:rPr>
              <w:t>5</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0E9573BC" w14:textId="022AAB0A" w:rsidR="00C000A7" w:rsidRPr="00A57F7C" w:rsidRDefault="00C000A7" w:rsidP="00844129">
            <w:pPr>
              <w:rPr>
                <w:rFonts w:cs="Arial"/>
              </w:rPr>
            </w:pPr>
            <w:r w:rsidRPr="00A57F7C">
              <w:rPr>
                <w:rFonts w:cs="Arial"/>
              </w:rPr>
              <w:t>IP 71111.21</w:t>
            </w:r>
            <w:r w:rsidR="009074AD" w:rsidRPr="00A57F7C">
              <w:rPr>
                <w:rFonts w:cs="Arial"/>
              </w:rPr>
              <w:t>N</w:t>
            </w:r>
            <w:r w:rsidRPr="00A57F7C">
              <w:rPr>
                <w:rFonts w:cs="Arial"/>
              </w:rPr>
              <w:t>.03</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16859AB6" w14:textId="52E55E12" w:rsidR="00C000A7" w:rsidRPr="00A57F7C" w:rsidRDefault="00C000A7" w:rsidP="00844129">
            <w:pPr>
              <w:rPr>
                <w:rFonts w:cs="Arial"/>
              </w:rPr>
            </w:pPr>
            <w:r w:rsidRPr="00A57F7C">
              <w:rPr>
                <w:rFonts w:cs="Arial"/>
                <w:color w:val="000000"/>
              </w:rPr>
              <w:t>Commercial Grade Dedication - SIL Certification</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1E8D006D" w14:textId="12DA85C8" w:rsidR="00C000A7" w:rsidRPr="00A57F7C" w:rsidRDefault="00000000" w:rsidP="00844129">
            <w:pPr>
              <w:rPr>
                <w:rFonts w:cs="Arial"/>
              </w:rPr>
            </w:pPr>
            <w:hyperlink r:id="rId33" w:history="1">
              <w:r w:rsidR="00C000A7" w:rsidRPr="00A57F7C">
                <w:rPr>
                  <w:rStyle w:val="Hyperlink"/>
                  <w:rFonts w:cs="Arial"/>
                </w:rPr>
                <w:t>RG 1.250, Rev. 0</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225613F1" w14:textId="7E92B9F0" w:rsidR="00C000A7" w:rsidRPr="00A57F7C" w:rsidRDefault="00C000A7" w:rsidP="00844129">
            <w:pPr>
              <w:rPr>
                <w:rFonts w:cs="Arial"/>
              </w:rPr>
            </w:pPr>
            <w:r w:rsidRPr="00A57F7C">
              <w:rPr>
                <w:rFonts w:cs="Arial"/>
                <w:color w:val="000000"/>
              </w:rPr>
              <w:t>NEI 17-06, Rev. 1</w:t>
            </w:r>
          </w:p>
        </w:tc>
      </w:tr>
      <w:tr w:rsidR="00C000A7" w:rsidRPr="00A57F7C" w14:paraId="27410133" w14:textId="77777777" w:rsidTr="008A2CE7">
        <w:tc>
          <w:tcPr>
            <w:tcW w:w="2065" w:type="dxa"/>
            <w:tcMar>
              <w:top w:w="43" w:type="dxa"/>
              <w:left w:w="43" w:type="dxa"/>
              <w:bottom w:w="43" w:type="dxa"/>
              <w:right w:w="43" w:type="dxa"/>
            </w:tcMar>
            <w:vAlign w:val="center"/>
          </w:tcPr>
          <w:p w14:paraId="4873CC75" w14:textId="77B7066E" w:rsidR="00C000A7" w:rsidRPr="00A57F7C" w:rsidRDefault="00C000A7" w:rsidP="00BD308C">
            <w:pPr>
              <w:ind w:left="360" w:hanging="360"/>
              <w:rPr>
                <w:rFonts w:cs="Arial"/>
              </w:rPr>
            </w:pPr>
            <w:r w:rsidRPr="00A57F7C">
              <w:rPr>
                <w:rFonts w:cs="Arial"/>
              </w:rPr>
              <w:t>03.0</w:t>
            </w:r>
            <w:r w:rsidR="008A0775" w:rsidRPr="00A57F7C">
              <w:rPr>
                <w:rFonts w:cs="Arial"/>
              </w:rPr>
              <w:t>5</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2E1F30F7" w14:textId="39F04526" w:rsidR="00C000A7" w:rsidRPr="00A57F7C" w:rsidRDefault="00C000A7" w:rsidP="00844129">
            <w:pPr>
              <w:rPr>
                <w:rFonts w:cs="Arial"/>
              </w:rPr>
            </w:pPr>
            <w:r w:rsidRPr="00A57F7C">
              <w:rPr>
                <w:rFonts w:cs="Arial"/>
              </w:rPr>
              <w:t>IP 71111.21</w:t>
            </w:r>
            <w:r w:rsidR="009074AD" w:rsidRPr="00A57F7C">
              <w:rPr>
                <w:rFonts w:cs="Arial"/>
              </w:rPr>
              <w:t>N</w:t>
            </w:r>
            <w:r w:rsidRPr="00A57F7C">
              <w:rPr>
                <w:rFonts w:cs="Arial"/>
              </w:rPr>
              <w:t>.03</w:t>
            </w:r>
          </w:p>
          <w:p w14:paraId="1D777428" w14:textId="2CADCA19" w:rsidR="00C000A7" w:rsidRPr="00A57F7C" w:rsidRDefault="00C000A7" w:rsidP="00844129">
            <w:pPr>
              <w:rPr>
                <w:rFonts w:cs="Arial"/>
              </w:rPr>
            </w:pP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0AAFD93C" w14:textId="2FAD927C" w:rsidR="00C000A7" w:rsidRPr="00A57F7C" w:rsidRDefault="00C000A7" w:rsidP="00844129">
            <w:pPr>
              <w:rPr>
                <w:rFonts w:cs="Arial"/>
              </w:rPr>
            </w:pPr>
            <w:r w:rsidRPr="00A57F7C">
              <w:rPr>
                <w:rFonts w:cs="Arial"/>
                <w:color w:val="000000"/>
              </w:rPr>
              <w:t>Commercial Grade Dedication – Design and Analysis Programs</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172D76D7" w14:textId="6B36CDDD" w:rsidR="00C000A7" w:rsidRPr="00A57F7C" w:rsidRDefault="00000000" w:rsidP="00844129">
            <w:pPr>
              <w:rPr>
                <w:rFonts w:cs="Arial"/>
              </w:rPr>
            </w:pPr>
            <w:hyperlink r:id="rId34" w:history="1">
              <w:r w:rsidR="00C000A7" w:rsidRPr="00A57F7C">
                <w:rPr>
                  <w:rStyle w:val="Hyperlink"/>
                  <w:rFonts w:cs="Arial"/>
                </w:rPr>
                <w:t>RG 1.231, Rev. 0</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634D7BE" w14:textId="5DF4165C" w:rsidR="00C000A7" w:rsidRPr="00A57F7C" w:rsidRDefault="00C000A7" w:rsidP="00844129">
            <w:pPr>
              <w:rPr>
                <w:rFonts w:cs="Arial"/>
              </w:rPr>
            </w:pPr>
            <w:r w:rsidRPr="00A57F7C">
              <w:rPr>
                <w:rFonts w:cs="Arial"/>
                <w:color w:val="000000"/>
              </w:rPr>
              <w:t>EPRI TR-1025243, Rev. 1</w:t>
            </w:r>
          </w:p>
        </w:tc>
      </w:tr>
      <w:tr w:rsidR="00C000A7" w:rsidRPr="00A57F7C" w14:paraId="5AA0C543" w14:textId="77777777" w:rsidTr="008A2CE7">
        <w:tc>
          <w:tcPr>
            <w:tcW w:w="2065" w:type="dxa"/>
            <w:tcMar>
              <w:top w:w="43" w:type="dxa"/>
              <w:left w:w="43" w:type="dxa"/>
              <w:bottom w:w="43" w:type="dxa"/>
              <w:right w:w="43" w:type="dxa"/>
            </w:tcMar>
            <w:vAlign w:val="center"/>
          </w:tcPr>
          <w:p w14:paraId="16BBFE92" w14:textId="558FD75B" w:rsidR="00C000A7" w:rsidRPr="00A57F7C" w:rsidRDefault="00985164" w:rsidP="00BD308C">
            <w:pPr>
              <w:ind w:left="360" w:hanging="360"/>
              <w:rPr>
                <w:rFonts w:cs="Arial"/>
              </w:rPr>
            </w:pPr>
            <w:r w:rsidRPr="00A57F7C">
              <w:rPr>
                <w:rFonts w:cs="Arial"/>
              </w:rPr>
              <w:t>0</w:t>
            </w:r>
            <w:r w:rsidR="00C000A7" w:rsidRPr="00A57F7C">
              <w:rPr>
                <w:rFonts w:cs="Arial"/>
              </w:rPr>
              <w:t>3.0</w:t>
            </w:r>
            <w:r w:rsidRPr="00A57F7C">
              <w:rPr>
                <w:rFonts w:cs="Arial"/>
              </w:rPr>
              <w:t>1</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521E348" w14:textId="71FF68E2" w:rsidR="00C000A7" w:rsidRPr="00A57F7C" w:rsidRDefault="00C000A7" w:rsidP="00081569">
            <w:pPr>
              <w:rPr>
                <w:rFonts w:cs="Arial"/>
              </w:rPr>
            </w:pPr>
            <w:r w:rsidRPr="00A57F7C">
              <w:rPr>
                <w:rFonts w:cs="Arial"/>
              </w:rPr>
              <w:t>IP 71111.21M</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0191C7F" w14:textId="03A39A3B" w:rsidR="00C000A7" w:rsidRPr="00A57F7C" w:rsidRDefault="00C000A7" w:rsidP="00081569">
            <w:pPr>
              <w:rPr>
                <w:rFonts w:cs="Arial"/>
              </w:rPr>
            </w:pPr>
            <w:r w:rsidRPr="00A57F7C">
              <w:rPr>
                <w:rFonts w:cs="Arial"/>
                <w:color w:val="000000"/>
              </w:rPr>
              <w:t xml:space="preserve">Accident Monitoring Instrumentation </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1E66F7B9" w14:textId="57EE9D1C" w:rsidR="00C000A7" w:rsidRPr="00A57F7C" w:rsidRDefault="00000000" w:rsidP="00081569">
            <w:pPr>
              <w:rPr>
                <w:rFonts w:cs="Arial"/>
              </w:rPr>
            </w:pPr>
            <w:hyperlink r:id="rId35" w:history="1">
              <w:r w:rsidR="00C000A7" w:rsidRPr="00A57F7C">
                <w:rPr>
                  <w:rStyle w:val="Hyperlink"/>
                  <w:rFonts w:cs="Arial"/>
                </w:rPr>
                <w:t>RG 1.97, Rev. 5</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F3A47E6" w14:textId="643DEF96" w:rsidR="00C000A7" w:rsidRPr="00A57F7C" w:rsidRDefault="00C000A7" w:rsidP="00081569">
            <w:pPr>
              <w:rPr>
                <w:rFonts w:cs="Arial"/>
              </w:rPr>
            </w:pPr>
            <w:r w:rsidRPr="00A57F7C">
              <w:rPr>
                <w:rFonts w:cs="Arial"/>
                <w:color w:val="000000"/>
              </w:rPr>
              <w:t>IEEE Std 497-2016</w:t>
            </w:r>
          </w:p>
        </w:tc>
      </w:tr>
      <w:tr w:rsidR="00C000A7" w:rsidRPr="00A57F7C" w14:paraId="1852E788" w14:textId="77777777" w:rsidTr="008A2CE7">
        <w:tc>
          <w:tcPr>
            <w:tcW w:w="2065" w:type="dxa"/>
            <w:tcMar>
              <w:top w:w="43" w:type="dxa"/>
              <w:left w:w="43" w:type="dxa"/>
              <w:bottom w:w="43" w:type="dxa"/>
              <w:right w:w="43" w:type="dxa"/>
            </w:tcMar>
            <w:vAlign w:val="center"/>
          </w:tcPr>
          <w:p w14:paraId="2050413C" w14:textId="6FA1DEED" w:rsidR="00C000A7" w:rsidRPr="00A57F7C" w:rsidRDefault="00985164" w:rsidP="00C6491E">
            <w:pPr>
              <w:ind w:left="360" w:hanging="360"/>
              <w:rPr>
                <w:rFonts w:cs="Arial"/>
              </w:rPr>
            </w:pPr>
            <w:r w:rsidRPr="00A57F7C">
              <w:rPr>
                <w:rFonts w:cs="Arial"/>
              </w:rPr>
              <w:t>0</w:t>
            </w:r>
            <w:r w:rsidR="00C000A7" w:rsidRPr="00A57F7C">
              <w:rPr>
                <w:rFonts w:cs="Arial"/>
              </w:rPr>
              <w:t xml:space="preserve">3.01 </w:t>
            </w:r>
          </w:p>
          <w:p w14:paraId="09619B32" w14:textId="27DE3EB0" w:rsidR="00C000A7" w:rsidRPr="00A57F7C" w:rsidRDefault="00985164" w:rsidP="00BD308C">
            <w:pPr>
              <w:ind w:left="360" w:hanging="360"/>
              <w:rPr>
                <w:rFonts w:cs="Arial"/>
              </w:rPr>
            </w:pPr>
            <w:r w:rsidRPr="00A57F7C">
              <w:rPr>
                <w:rFonts w:cs="Arial"/>
              </w:rPr>
              <w:t>0</w:t>
            </w:r>
            <w:r w:rsidR="00C000A7" w:rsidRPr="00A57F7C">
              <w:rPr>
                <w:rFonts w:cs="Arial"/>
              </w:rPr>
              <w:t>3.02</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20D1573B" w14:textId="4F0D3C46" w:rsidR="00C000A7" w:rsidRPr="00A57F7C" w:rsidRDefault="002E2575" w:rsidP="00081569">
            <w:pPr>
              <w:rPr>
                <w:rFonts w:cs="Arial"/>
              </w:rPr>
            </w:pPr>
            <w:r w:rsidRPr="00A57F7C">
              <w:rPr>
                <w:rFonts w:cs="Arial"/>
              </w:rPr>
              <w:t xml:space="preserve">IP </w:t>
            </w:r>
            <w:r w:rsidR="00C000A7" w:rsidRPr="00A57F7C">
              <w:rPr>
                <w:rFonts w:cs="Arial"/>
              </w:rPr>
              <w:t>71111.21M</w:t>
            </w:r>
          </w:p>
          <w:p w14:paraId="008B7328" w14:textId="0699CD4E" w:rsidR="00C000A7" w:rsidRPr="00A57F7C" w:rsidRDefault="002E2575" w:rsidP="00081569">
            <w:pPr>
              <w:rPr>
                <w:rFonts w:cs="Arial"/>
              </w:rPr>
            </w:pPr>
            <w:r w:rsidRPr="00A57F7C">
              <w:rPr>
                <w:rFonts w:cs="Arial"/>
              </w:rPr>
              <w:t xml:space="preserve">IP </w:t>
            </w:r>
            <w:r w:rsidR="00C000A7" w:rsidRPr="00A57F7C">
              <w:rPr>
                <w:rFonts w:cs="Arial"/>
              </w:rPr>
              <w:t>71111.24</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00CD7C88" w14:textId="502592C4" w:rsidR="00C000A7" w:rsidRPr="00A57F7C" w:rsidRDefault="00C000A7" w:rsidP="00081569">
            <w:pPr>
              <w:rPr>
                <w:rFonts w:cs="Arial"/>
              </w:rPr>
            </w:pPr>
            <w:r w:rsidRPr="00A57F7C">
              <w:rPr>
                <w:rFonts w:cs="Arial"/>
                <w:color w:val="000000"/>
              </w:rPr>
              <w:t>Setpoints</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62F2D52" w14:textId="1DCBE43B" w:rsidR="00C000A7" w:rsidRPr="00A57F7C" w:rsidRDefault="00000000" w:rsidP="00081569">
            <w:pPr>
              <w:rPr>
                <w:rFonts w:cs="Arial"/>
              </w:rPr>
            </w:pPr>
            <w:hyperlink r:id="rId36" w:history="1">
              <w:r w:rsidR="00C000A7" w:rsidRPr="00A57F7C">
                <w:rPr>
                  <w:rStyle w:val="Hyperlink"/>
                  <w:rFonts w:cs="Arial"/>
                </w:rPr>
                <w:t>RG 1.105, Rev. 4</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AEA85CE" w14:textId="74D6B569" w:rsidR="00C000A7" w:rsidRPr="00A57F7C" w:rsidRDefault="00C000A7" w:rsidP="00081569">
            <w:pPr>
              <w:rPr>
                <w:rFonts w:cs="Arial"/>
              </w:rPr>
            </w:pPr>
            <w:r w:rsidRPr="00A57F7C">
              <w:rPr>
                <w:rFonts w:cs="Arial"/>
                <w:color w:val="000000"/>
              </w:rPr>
              <w:t>ANSI/ISA 67.04.01-2018 (endorsed) and RP 67.04.02 ("contains useful information")</w:t>
            </w:r>
          </w:p>
        </w:tc>
      </w:tr>
      <w:tr w:rsidR="00C000A7" w:rsidRPr="00A57F7C" w14:paraId="0C415279" w14:textId="77777777" w:rsidTr="008A2CE7">
        <w:tc>
          <w:tcPr>
            <w:tcW w:w="2065" w:type="dxa"/>
            <w:tcMar>
              <w:top w:w="43" w:type="dxa"/>
              <w:left w:w="43" w:type="dxa"/>
              <w:bottom w:w="43" w:type="dxa"/>
              <w:right w:w="43" w:type="dxa"/>
            </w:tcMar>
            <w:vAlign w:val="center"/>
          </w:tcPr>
          <w:p w14:paraId="16DD0E79" w14:textId="77777777" w:rsidR="008D60B2" w:rsidRPr="00A57F7C" w:rsidRDefault="008D60B2" w:rsidP="008D60B2">
            <w:pPr>
              <w:ind w:left="360" w:hanging="360"/>
              <w:rPr>
                <w:rFonts w:cs="Arial"/>
              </w:rPr>
            </w:pPr>
            <w:r w:rsidRPr="00A57F7C">
              <w:rPr>
                <w:rFonts w:cs="Arial"/>
              </w:rPr>
              <w:t xml:space="preserve">03.01 </w:t>
            </w:r>
          </w:p>
          <w:p w14:paraId="5E8D0B80" w14:textId="3980ED28" w:rsidR="00C000A7" w:rsidRPr="00A57F7C" w:rsidRDefault="008D60B2" w:rsidP="008D60B2">
            <w:pPr>
              <w:ind w:left="360" w:hanging="360"/>
              <w:rPr>
                <w:rFonts w:cs="Arial"/>
              </w:rPr>
            </w:pPr>
            <w:r w:rsidRPr="00A57F7C">
              <w:rPr>
                <w:rFonts w:cs="Arial"/>
              </w:rPr>
              <w:t>03.02</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75BA5C21" w14:textId="17637664" w:rsidR="00C000A7" w:rsidRPr="00A57F7C" w:rsidRDefault="002E2575" w:rsidP="00081569">
            <w:pPr>
              <w:rPr>
                <w:rFonts w:cs="Arial"/>
              </w:rPr>
            </w:pPr>
            <w:r w:rsidRPr="00A57F7C">
              <w:rPr>
                <w:rFonts w:cs="Arial"/>
              </w:rPr>
              <w:t xml:space="preserve">IP </w:t>
            </w:r>
            <w:r w:rsidR="00C000A7" w:rsidRPr="00A57F7C">
              <w:rPr>
                <w:rFonts w:cs="Arial"/>
              </w:rPr>
              <w:t>71111.21M</w:t>
            </w:r>
          </w:p>
          <w:p w14:paraId="63FF1905" w14:textId="6A3C8795" w:rsidR="00C000A7" w:rsidRPr="00A57F7C" w:rsidRDefault="002E2575" w:rsidP="00081569">
            <w:pPr>
              <w:rPr>
                <w:rFonts w:cs="Arial"/>
              </w:rPr>
            </w:pPr>
            <w:r w:rsidRPr="00A57F7C">
              <w:rPr>
                <w:rFonts w:cs="Arial"/>
              </w:rPr>
              <w:t xml:space="preserve">IP </w:t>
            </w:r>
            <w:r w:rsidR="00C000A7" w:rsidRPr="00A57F7C">
              <w:rPr>
                <w:rFonts w:cs="Arial"/>
              </w:rPr>
              <w:t>71111.24</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C6FC7C2" w14:textId="379F6FDE" w:rsidR="00C000A7" w:rsidRPr="00A57F7C" w:rsidRDefault="00C000A7" w:rsidP="00081569">
            <w:pPr>
              <w:rPr>
                <w:rFonts w:cs="Arial"/>
              </w:rPr>
            </w:pPr>
            <w:r w:rsidRPr="00A57F7C">
              <w:rPr>
                <w:rFonts w:cs="Arial"/>
                <w:color w:val="000000"/>
              </w:rPr>
              <w:t xml:space="preserve">Instrument Sensing Lines </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774F2960" w14:textId="4E6AD582" w:rsidR="00C000A7" w:rsidRPr="00A57F7C" w:rsidRDefault="00000000" w:rsidP="00081569">
            <w:pPr>
              <w:rPr>
                <w:rFonts w:cs="Arial"/>
              </w:rPr>
            </w:pPr>
            <w:hyperlink r:id="rId37" w:history="1">
              <w:r w:rsidR="00C000A7" w:rsidRPr="00A57F7C">
                <w:rPr>
                  <w:rStyle w:val="Hyperlink"/>
                  <w:rFonts w:cs="Arial"/>
                </w:rPr>
                <w:t>RG 1.151, Rev. 2</w:t>
              </w:r>
            </w:hyperlink>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2F34827" w14:textId="01126ED4" w:rsidR="00C000A7" w:rsidRPr="00A57F7C" w:rsidRDefault="00C000A7" w:rsidP="00081569">
            <w:pPr>
              <w:rPr>
                <w:rFonts w:cs="Arial"/>
              </w:rPr>
            </w:pPr>
            <w:r w:rsidRPr="00A57F7C">
              <w:rPr>
                <w:rFonts w:cs="Arial"/>
                <w:color w:val="000000"/>
              </w:rPr>
              <w:t>ANSI/ISA-67.02.01-2014 and IEEE Std 622-1987</w:t>
            </w:r>
          </w:p>
        </w:tc>
      </w:tr>
      <w:tr w:rsidR="00C000A7" w:rsidRPr="00A57F7C" w14:paraId="6792E85F" w14:textId="77777777" w:rsidTr="008A2CE7">
        <w:tc>
          <w:tcPr>
            <w:tcW w:w="2065" w:type="dxa"/>
            <w:tcMar>
              <w:top w:w="43" w:type="dxa"/>
              <w:left w:w="43" w:type="dxa"/>
              <w:bottom w:w="43" w:type="dxa"/>
              <w:right w:w="43" w:type="dxa"/>
            </w:tcMar>
            <w:vAlign w:val="center"/>
          </w:tcPr>
          <w:p w14:paraId="5D4F27E9" w14:textId="3EF63993" w:rsidR="00C000A7" w:rsidRPr="00A57F7C" w:rsidRDefault="00C000A7" w:rsidP="00BD308C">
            <w:pPr>
              <w:ind w:left="360" w:hanging="360"/>
              <w:rPr>
                <w:rFonts w:cs="Arial"/>
              </w:rPr>
            </w:pPr>
            <w:r w:rsidRPr="00A57F7C">
              <w:rPr>
                <w:rFonts w:cs="Arial"/>
              </w:rPr>
              <w:t>03.0</w:t>
            </w:r>
            <w:r w:rsidR="00F77F6A" w:rsidRPr="00A57F7C">
              <w:rPr>
                <w:rFonts w:cs="Arial"/>
              </w:rPr>
              <w:t>4</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0BB0B0F" w14:textId="0D2162B9" w:rsidR="00C000A7" w:rsidRPr="00A57F7C" w:rsidRDefault="00C000A7" w:rsidP="00081569">
            <w:pPr>
              <w:rPr>
                <w:rFonts w:cs="Arial"/>
              </w:rPr>
            </w:pPr>
            <w:r w:rsidRPr="00A57F7C">
              <w:rPr>
                <w:rFonts w:cs="Arial"/>
              </w:rPr>
              <w:t>IP 71130.10</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2A40A20" w14:textId="55F5A534" w:rsidR="00C000A7" w:rsidRPr="00A57F7C" w:rsidRDefault="00C000A7" w:rsidP="00081569">
            <w:pPr>
              <w:rPr>
                <w:rFonts w:cs="Arial"/>
              </w:rPr>
            </w:pPr>
            <w:r w:rsidRPr="00A57F7C">
              <w:rPr>
                <w:rFonts w:cs="Arial"/>
                <w:color w:val="000000"/>
              </w:rPr>
              <w:t>Cyber Security - Programs</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1D62E29D" w14:textId="77777777" w:rsidR="00C000A7" w:rsidRPr="00A57F7C" w:rsidRDefault="00000000" w:rsidP="00081569">
            <w:pPr>
              <w:rPr>
                <w:rFonts w:cs="Arial"/>
                <w:color w:val="0563C1"/>
                <w:u w:val="single"/>
              </w:rPr>
            </w:pPr>
            <w:hyperlink r:id="rId38" w:history="1">
              <w:r w:rsidR="00C000A7" w:rsidRPr="00A57F7C">
                <w:rPr>
                  <w:rStyle w:val="Hyperlink"/>
                  <w:rFonts w:cs="Arial"/>
                </w:rPr>
                <w:t>RG 5.71, Rev. 1</w:t>
              </w:r>
            </w:hyperlink>
          </w:p>
          <w:p w14:paraId="4A2558FF" w14:textId="759C5901" w:rsidR="00C000A7" w:rsidRPr="00A57F7C" w:rsidRDefault="00C000A7" w:rsidP="00081569">
            <w:pPr>
              <w:rPr>
                <w:rFonts w:cs="Arial"/>
              </w:rPr>
            </w:pPr>
            <w:r w:rsidRPr="00A57F7C">
              <w:rPr>
                <w:rFonts w:cs="Arial"/>
              </w:rPr>
              <w:t>NEI 08-09</w:t>
            </w:r>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15D413A5" w14:textId="10465601" w:rsidR="00C000A7" w:rsidRPr="00A57F7C" w:rsidRDefault="00C000A7" w:rsidP="00081569">
            <w:pPr>
              <w:rPr>
                <w:rFonts w:cs="Arial"/>
              </w:rPr>
            </w:pPr>
            <w:r w:rsidRPr="00A57F7C">
              <w:rPr>
                <w:rFonts w:cs="Arial"/>
              </w:rPr>
              <w:t>N/A</w:t>
            </w:r>
          </w:p>
        </w:tc>
      </w:tr>
      <w:tr w:rsidR="00C000A7" w:rsidRPr="00A57F7C" w14:paraId="48034FDD" w14:textId="77777777" w:rsidTr="008A2CE7">
        <w:tc>
          <w:tcPr>
            <w:tcW w:w="2065" w:type="dxa"/>
            <w:tcMar>
              <w:top w:w="43" w:type="dxa"/>
              <w:left w:w="43" w:type="dxa"/>
              <w:bottom w:w="43" w:type="dxa"/>
              <w:right w:w="43" w:type="dxa"/>
            </w:tcMar>
            <w:vAlign w:val="center"/>
          </w:tcPr>
          <w:p w14:paraId="3B72A717" w14:textId="3AAEB453" w:rsidR="00C000A7" w:rsidRPr="00A57F7C" w:rsidRDefault="00C000A7" w:rsidP="00BD308C">
            <w:pPr>
              <w:ind w:left="360" w:hanging="360"/>
              <w:rPr>
                <w:rFonts w:cs="Arial"/>
              </w:rPr>
            </w:pPr>
            <w:r w:rsidRPr="00A57F7C">
              <w:rPr>
                <w:rFonts w:cs="Arial"/>
              </w:rPr>
              <w:t>03.0</w:t>
            </w:r>
            <w:r w:rsidR="00F77F6A" w:rsidRPr="00A57F7C">
              <w:rPr>
                <w:rFonts w:cs="Arial"/>
              </w:rPr>
              <w:t>4</w:t>
            </w:r>
          </w:p>
        </w:tc>
        <w:tc>
          <w:tcPr>
            <w:tcW w:w="1890" w:type="dxa"/>
            <w:tcBorders>
              <w:top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880E3A4" w14:textId="316647B1" w:rsidR="00C000A7" w:rsidRPr="00A57F7C" w:rsidRDefault="00C000A7" w:rsidP="00081569">
            <w:pPr>
              <w:rPr>
                <w:rFonts w:cs="Arial"/>
              </w:rPr>
            </w:pPr>
            <w:r w:rsidRPr="00A57F7C">
              <w:rPr>
                <w:rFonts w:cs="Arial"/>
              </w:rPr>
              <w:t>IP 71130.10</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43A9CC97" w14:textId="4BCFB26D" w:rsidR="00C000A7" w:rsidRPr="00A57F7C" w:rsidRDefault="00C000A7" w:rsidP="00081569">
            <w:pPr>
              <w:rPr>
                <w:rFonts w:cs="Arial"/>
              </w:rPr>
            </w:pPr>
            <w:r w:rsidRPr="00A57F7C">
              <w:rPr>
                <w:rFonts w:cs="Arial"/>
                <w:color w:val="000000"/>
              </w:rPr>
              <w:t>Cyber Security - Event Notifications</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3FC0B513" w14:textId="77777777" w:rsidR="00C000A7" w:rsidRPr="00A57F7C" w:rsidRDefault="00000000" w:rsidP="00081569">
            <w:pPr>
              <w:rPr>
                <w:rFonts w:cs="Arial"/>
                <w:color w:val="0563C1"/>
                <w:u w:val="single"/>
              </w:rPr>
            </w:pPr>
            <w:hyperlink r:id="rId39" w:history="1">
              <w:r w:rsidR="00C000A7" w:rsidRPr="00A57F7C">
                <w:rPr>
                  <w:rStyle w:val="Hyperlink"/>
                  <w:rFonts w:cs="Arial"/>
                </w:rPr>
                <w:t>RG 5.83, Rev. 0</w:t>
              </w:r>
            </w:hyperlink>
          </w:p>
          <w:p w14:paraId="641A97AB" w14:textId="5EEF710B" w:rsidR="00C000A7" w:rsidRPr="00A57F7C" w:rsidRDefault="00C000A7" w:rsidP="00081569">
            <w:pPr>
              <w:rPr>
                <w:rFonts w:cs="Arial"/>
              </w:rPr>
            </w:pPr>
            <w:r w:rsidRPr="00A57F7C">
              <w:rPr>
                <w:rFonts w:cs="Arial"/>
              </w:rPr>
              <w:t>NEI 08-09</w:t>
            </w:r>
          </w:p>
        </w:tc>
        <w:tc>
          <w:tcPr>
            <w:tcW w:w="333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6B395AA7" w14:textId="7AC27AE4" w:rsidR="00C000A7" w:rsidRPr="00A57F7C" w:rsidRDefault="00C000A7" w:rsidP="00081569">
            <w:pPr>
              <w:rPr>
                <w:rFonts w:cs="Arial"/>
              </w:rPr>
            </w:pPr>
            <w:r w:rsidRPr="00A57F7C">
              <w:rPr>
                <w:rFonts w:cs="Arial"/>
              </w:rPr>
              <w:t>N/A</w:t>
            </w:r>
          </w:p>
        </w:tc>
      </w:tr>
      <w:tr w:rsidR="00C000A7" w:rsidRPr="00A57F7C" w14:paraId="528AE298" w14:textId="77777777" w:rsidTr="008A2CE7">
        <w:tc>
          <w:tcPr>
            <w:tcW w:w="2065" w:type="dxa"/>
            <w:tcMar>
              <w:top w:w="43" w:type="dxa"/>
              <w:left w:w="43" w:type="dxa"/>
              <w:bottom w:w="43" w:type="dxa"/>
              <w:right w:w="43" w:type="dxa"/>
            </w:tcMar>
            <w:vAlign w:val="center"/>
          </w:tcPr>
          <w:p w14:paraId="0036BB8D" w14:textId="60294240" w:rsidR="00C000A7" w:rsidRPr="00A57F7C" w:rsidRDefault="00C000A7" w:rsidP="00BD308C">
            <w:pPr>
              <w:ind w:left="360" w:hanging="360"/>
              <w:rPr>
                <w:rFonts w:cs="Arial"/>
              </w:rPr>
            </w:pPr>
            <w:r w:rsidRPr="00A57F7C">
              <w:rPr>
                <w:rFonts w:cs="Arial"/>
              </w:rPr>
              <w:t>03.0</w:t>
            </w:r>
            <w:r w:rsidR="00F77F6A" w:rsidRPr="00A57F7C">
              <w:rPr>
                <w:rFonts w:cs="Arial"/>
              </w:rPr>
              <w:t>3</w:t>
            </w:r>
          </w:p>
        </w:tc>
        <w:tc>
          <w:tcPr>
            <w:tcW w:w="1890" w:type="dxa"/>
            <w:tcMar>
              <w:top w:w="43" w:type="dxa"/>
              <w:left w:w="43" w:type="dxa"/>
              <w:bottom w:w="43" w:type="dxa"/>
              <w:right w:w="43" w:type="dxa"/>
            </w:tcMar>
            <w:vAlign w:val="center"/>
          </w:tcPr>
          <w:p w14:paraId="4EC5B889" w14:textId="7B0B397C" w:rsidR="00C000A7" w:rsidRPr="00A57F7C" w:rsidRDefault="00C000A7" w:rsidP="00081569">
            <w:pPr>
              <w:rPr>
                <w:rFonts w:cs="Arial"/>
              </w:rPr>
            </w:pPr>
            <w:r w:rsidRPr="00A57F7C">
              <w:rPr>
                <w:rFonts w:cs="Arial"/>
              </w:rPr>
              <w:t>IP</w:t>
            </w:r>
            <w:r w:rsidR="00BA0DFB" w:rsidRPr="00A57F7C">
              <w:rPr>
                <w:rFonts w:cs="Arial"/>
              </w:rPr>
              <w:t xml:space="preserve"> </w:t>
            </w:r>
            <w:r w:rsidRPr="00A57F7C">
              <w:rPr>
                <w:rFonts w:cs="Arial"/>
              </w:rPr>
              <w:t>71111</w:t>
            </w:r>
            <w:r w:rsidR="00B33B6D" w:rsidRPr="00A57F7C">
              <w:rPr>
                <w:rFonts w:cs="Arial"/>
              </w:rPr>
              <w:t>.18</w:t>
            </w:r>
          </w:p>
        </w:tc>
        <w:tc>
          <w:tcPr>
            <w:tcW w:w="3150" w:type="dxa"/>
            <w:tcMar>
              <w:top w:w="43" w:type="dxa"/>
              <w:left w:w="43" w:type="dxa"/>
              <w:bottom w:w="43" w:type="dxa"/>
              <w:right w:w="43" w:type="dxa"/>
            </w:tcMar>
            <w:vAlign w:val="center"/>
          </w:tcPr>
          <w:p w14:paraId="12452EF9" w14:textId="008C6B90" w:rsidR="00C000A7" w:rsidRPr="00A57F7C" w:rsidRDefault="00F77F6A" w:rsidP="00081569">
            <w:pPr>
              <w:rPr>
                <w:rFonts w:cs="Arial"/>
              </w:rPr>
            </w:pPr>
            <w:r w:rsidRPr="00A57F7C">
              <w:rPr>
                <w:rFonts w:cs="Arial"/>
              </w:rPr>
              <w:t xml:space="preserve">10 CFR </w:t>
            </w:r>
            <w:r w:rsidR="00C000A7" w:rsidRPr="00A57F7C">
              <w:rPr>
                <w:rFonts w:cs="Arial"/>
              </w:rPr>
              <w:t>50.59</w:t>
            </w:r>
          </w:p>
        </w:tc>
        <w:tc>
          <w:tcPr>
            <w:tcW w:w="2520" w:type="dxa"/>
            <w:tcMar>
              <w:top w:w="43" w:type="dxa"/>
              <w:left w:w="43" w:type="dxa"/>
              <w:bottom w:w="43" w:type="dxa"/>
              <w:right w:w="43" w:type="dxa"/>
            </w:tcMar>
            <w:vAlign w:val="center"/>
          </w:tcPr>
          <w:p w14:paraId="0327C819" w14:textId="3184F588" w:rsidR="00C000A7" w:rsidRPr="00A57F7C" w:rsidRDefault="00000000" w:rsidP="00081569">
            <w:pPr>
              <w:rPr>
                <w:rFonts w:cs="Arial"/>
              </w:rPr>
            </w:pPr>
            <w:hyperlink r:id="rId40" w:history="1">
              <w:r w:rsidR="00C000A7" w:rsidRPr="00A57F7C">
                <w:rPr>
                  <w:rStyle w:val="Hyperlink"/>
                  <w:rFonts w:cs="Arial"/>
                </w:rPr>
                <w:t>RIS-02-2002, Supplement 1</w:t>
              </w:r>
            </w:hyperlink>
          </w:p>
        </w:tc>
        <w:tc>
          <w:tcPr>
            <w:tcW w:w="3335" w:type="dxa"/>
            <w:tcMar>
              <w:top w:w="43" w:type="dxa"/>
              <w:left w:w="43" w:type="dxa"/>
              <w:bottom w:w="43" w:type="dxa"/>
              <w:right w:w="43" w:type="dxa"/>
            </w:tcMar>
            <w:vAlign w:val="center"/>
          </w:tcPr>
          <w:p w14:paraId="28341F0E" w14:textId="7B27ECB7" w:rsidR="00C000A7" w:rsidRPr="00A57F7C" w:rsidRDefault="00C000A7" w:rsidP="00081569">
            <w:pPr>
              <w:rPr>
                <w:rFonts w:cs="Arial"/>
              </w:rPr>
            </w:pPr>
            <w:r w:rsidRPr="00A57F7C">
              <w:rPr>
                <w:rFonts w:cs="Arial"/>
              </w:rPr>
              <w:t>NEI 01-01</w:t>
            </w:r>
          </w:p>
        </w:tc>
      </w:tr>
    </w:tbl>
    <w:p w14:paraId="607387CA" w14:textId="77777777" w:rsidR="008D157E" w:rsidRDefault="008D157E" w:rsidP="00286E12">
      <w:pPr>
        <w:pStyle w:val="BodyText"/>
        <w:sectPr w:rsidR="008D157E" w:rsidSect="00B352EA">
          <w:footerReference w:type="default" r:id="rId41"/>
          <w:pgSz w:w="15840" w:h="12240" w:orient="landscape"/>
          <w:pgMar w:top="1440" w:right="1440" w:bottom="1440" w:left="1440" w:header="720" w:footer="720" w:gutter="0"/>
          <w:pgNumType w:start="1"/>
          <w:cols w:space="720"/>
          <w:docGrid w:linePitch="360"/>
        </w:sectPr>
      </w:pPr>
    </w:p>
    <w:p w14:paraId="1670148F" w14:textId="77777777" w:rsidR="004D3FA1" w:rsidRPr="003F60B2" w:rsidRDefault="004D3FA1" w:rsidP="004D3FA1">
      <w:pPr>
        <w:pStyle w:val="attachmenttitle"/>
      </w:pPr>
      <w:r w:rsidRPr="003F60B2">
        <w:lastRenderedPageBreak/>
        <w:t xml:space="preserve">Attachment 1: Revision History for </w:t>
      </w:r>
      <w:r>
        <w:t>OpESS 20xx-01</w:t>
      </w:r>
    </w:p>
    <w:tbl>
      <w:tblPr>
        <w:tblStyle w:val="IMHx"/>
        <w:tblW w:w="0" w:type="auto"/>
        <w:tblCellMar>
          <w:top w:w="58" w:type="dxa"/>
          <w:left w:w="58" w:type="dxa"/>
          <w:bottom w:w="58" w:type="dxa"/>
          <w:right w:w="58" w:type="dxa"/>
        </w:tblCellMar>
        <w:tblLook w:val="04A0" w:firstRow="1" w:lastRow="0" w:firstColumn="1" w:lastColumn="0" w:noHBand="0" w:noVBand="1"/>
      </w:tblPr>
      <w:tblGrid>
        <w:gridCol w:w="1795"/>
        <w:gridCol w:w="2070"/>
        <w:gridCol w:w="4860"/>
        <w:gridCol w:w="1800"/>
        <w:gridCol w:w="2425"/>
      </w:tblGrid>
      <w:tr w:rsidR="004D3FA1" w:rsidRPr="00AB77E1" w14:paraId="47D5A3F9" w14:textId="77777777" w:rsidTr="0096208E">
        <w:tc>
          <w:tcPr>
            <w:tcW w:w="1795" w:type="dxa"/>
          </w:tcPr>
          <w:p w14:paraId="64D18139" w14:textId="77777777" w:rsidR="004D3FA1" w:rsidRPr="00AB77E1" w:rsidRDefault="004D3FA1" w:rsidP="0096208E">
            <w:pPr>
              <w:pStyle w:val="BodyText-table"/>
            </w:pPr>
            <w:r w:rsidRPr="00AB77E1">
              <w:t>Commitment Tracking Number</w:t>
            </w:r>
          </w:p>
        </w:tc>
        <w:tc>
          <w:tcPr>
            <w:tcW w:w="2070" w:type="dxa"/>
          </w:tcPr>
          <w:p w14:paraId="5457484A" w14:textId="77777777" w:rsidR="004D3FA1" w:rsidRPr="00AB77E1" w:rsidRDefault="004D3FA1" w:rsidP="0096208E">
            <w:pPr>
              <w:pStyle w:val="BodyText-table"/>
            </w:pPr>
            <w:r w:rsidRPr="00AB77E1">
              <w:t>Accession Number</w:t>
            </w:r>
          </w:p>
          <w:p w14:paraId="337D1DE5" w14:textId="77777777" w:rsidR="004D3FA1" w:rsidRPr="00AB77E1" w:rsidRDefault="004D3FA1" w:rsidP="0096208E">
            <w:pPr>
              <w:pStyle w:val="BodyText-table"/>
            </w:pPr>
            <w:r w:rsidRPr="00AB77E1">
              <w:t>Issue Date</w:t>
            </w:r>
          </w:p>
          <w:p w14:paraId="61F099F4" w14:textId="77777777" w:rsidR="004D3FA1" w:rsidRPr="00AB77E1" w:rsidRDefault="004D3FA1" w:rsidP="0096208E">
            <w:pPr>
              <w:pStyle w:val="BodyText-table"/>
            </w:pPr>
            <w:r w:rsidRPr="00AB77E1">
              <w:t>Change Notice</w:t>
            </w:r>
          </w:p>
        </w:tc>
        <w:tc>
          <w:tcPr>
            <w:tcW w:w="4860" w:type="dxa"/>
          </w:tcPr>
          <w:p w14:paraId="664F1595" w14:textId="77777777" w:rsidR="004D3FA1" w:rsidRPr="00AB77E1" w:rsidRDefault="004D3FA1" w:rsidP="0096208E">
            <w:pPr>
              <w:pStyle w:val="BodyText-table"/>
            </w:pPr>
            <w:r w:rsidRPr="00AB77E1">
              <w:t>Description of Change</w:t>
            </w:r>
          </w:p>
        </w:tc>
        <w:tc>
          <w:tcPr>
            <w:tcW w:w="1800" w:type="dxa"/>
          </w:tcPr>
          <w:p w14:paraId="02FBDD35" w14:textId="77777777" w:rsidR="004D3FA1" w:rsidRPr="00AB77E1" w:rsidRDefault="004D3FA1" w:rsidP="0096208E">
            <w:pPr>
              <w:pStyle w:val="BodyText-table"/>
            </w:pPr>
            <w:r w:rsidRPr="00AB77E1">
              <w:t>Description of Training Required and Completion Date</w:t>
            </w:r>
          </w:p>
        </w:tc>
        <w:tc>
          <w:tcPr>
            <w:tcW w:w="2425" w:type="dxa"/>
          </w:tcPr>
          <w:p w14:paraId="1361F932" w14:textId="77777777" w:rsidR="004D3FA1" w:rsidRPr="00AB77E1" w:rsidRDefault="004D3FA1" w:rsidP="0096208E">
            <w:pPr>
              <w:pStyle w:val="BodyText-table"/>
            </w:pPr>
            <w:r w:rsidRPr="00AB77E1">
              <w:t>Comment Resolution and Closed Feedback Form Accession Number</w:t>
            </w:r>
          </w:p>
          <w:p w14:paraId="30A1BCD2" w14:textId="77777777" w:rsidR="004D3FA1" w:rsidRPr="00AB77E1" w:rsidRDefault="004D3FA1" w:rsidP="0096208E">
            <w:pPr>
              <w:pStyle w:val="BodyText-table"/>
            </w:pPr>
            <w:r w:rsidRPr="00AB77E1">
              <w:t>(Pre-Decisional Non-Public Information)</w:t>
            </w:r>
          </w:p>
        </w:tc>
      </w:tr>
      <w:tr w:rsidR="004D3FA1" w:rsidRPr="00AB77E1" w14:paraId="33A1D584" w14:textId="77777777" w:rsidTr="0096208E">
        <w:trPr>
          <w:tblHeader w:val="0"/>
        </w:trPr>
        <w:tc>
          <w:tcPr>
            <w:tcW w:w="1795" w:type="dxa"/>
          </w:tcPr>
          <w:p w14:paraId="6A005F92" w14:textId="77777777" w:rsidR="004D3FA1" w:rsidRPr="00AB77E1" w:rsidRDefault="004D3FA1" w:rsidP="0096208E">
            <w:pPr>
              <w:pStyle w:val="BodyText-table"/>
            </w:pPr>
          </w:p>
        </w:tc>
        <w:tc>
          <w:tcPr>
            <w:tcW w:w="2070" w:type="dxa"/>
          </w:tcPr>
          <w:p w14:paraId="34EFD4CE" w14:textId="77777777" w:rsidR="004D3FA1" w:rsidRDefault="00710926" w:rsidP="0096208E">
            <w:pPr>
              <w:pStyle w:val="BodyText-table"/>
            </w:pPr>
            <w:r>
              <w:t>ML23235A248</w:t>
            </w:r>
          </w:p>
          <w:p w14:paraId="0DB18680" w14:textId="15E656F3" w:rsidR="00BE4BEE" w:rsidRDefault="0099550C" w:rsidP="0096208E">
            <w:pPr>
              <w:pStyle w:val="BodyText-table"/>
            </w:pPr>
            <w:r>
              <w:t>02/12/24</w:t>
            </w:r>
          </w:p>
          <w:p w14:paraId="2B5F5542" w14:textId="5F8FC770" w:rsidR="00BE4BEE" w:rsidRPr="00AB77E1" w:rsidRDefault="00BE4BEE" w:rsidP="0096208E">
            <w:pPr>
              <w:pStyle w:val="BodyText-table"/>
            </w:pPr>
            <w:r>
              <w:t>CN</w:t>
            </w:r>
            <w:r w:rsidR="00AA4274">
              <w:t xml:space="preserve"> 24-007</w:t>
            </w:r>
          </w:p>
        </w:tc>
        <w:tc>
          <w:tcPr>
            <w:tcW w:w="4860" w:type="dxa"/>
          </w:tcPr>
          <w:p w14:paraId="03568A11" w14:textId="630A49C0" w:rsidR="004D3FA1" w:rsidRPr="00AB77E1" w:rsidRDefault="008436FD" w:rsidP="0096208E">
            <w:pPr>
              <w:pStyle w:val="BodyText-table"/>
            </w:pPr>
            <w:r>
              <w:t>Initial issuance to provide support for initial baseline inspection activities in the area of digital instrumentation and controls.</w:t>
            </w:r>
          </w:p>
        </w:tc>
        <w:tc>
          <w:tcPr>
            <w:tcW w:w="1800" w:type="dxa"/>
          </w:tcPr>
          <w:p w14:paraId="29FB4D6C" w14:textId="77777777" w:rsidR="004D3FA1" w:rsidRPr="00AB77E1" w:rsidRDefault="004D3FA1" w:rsidP="0096208E">
            <w:pPr>
              <w:pStyle w:val="BodyText-table"/>
            </w:pPr>
          </w:p>
        </w:tc>
        <w:tc>
          <w:tcPr>
            <w:tcW w:w="2425" w:type="dxa"/>
          </w:tcPr>
          <w:p w14:paraId="28D5F842" w14:textId="2A2EA398" w:rsidR="004D3FA1" w:rsidRPr="00AB77E1" w:rsidRDefault="00BE4BEE" w:rsidP="0096208E">
            <w:pPr>
              <w:pStyle w:val="BodyText-table"/>
            </w:pPr>
            <w:r>
              <w:t>ML</w:t>
            </w:r>
            <w:r w:rsidR="00D351D8">
              <w:t>23237B</w:t>
            </w:r>
            <w:r w:rsidR="001F5D6C">
              <w:t>248</w:t>
            </w:r>
          </w:p>
        </w:tc>
      </w:tr>
    </w:tbl>
    <w:p w14:paraId="3C7382DC" w14:textId="77777777" w:rsidR="004D3FA1" w:rsidRPr="00BF1791" w:rsidRDefault="004D3FA1" w:rsidP="00286E12">
      <w:pPr>
        <w:pStyle w:val="BodyText"/>
      </w:pPr>
    </w:p>
    <w:sectPr w:rsidR="004D3FA1" w:rsidRPr="00BF1791" w:rsidSect="002318B3">
      <w:footerReference w:type="default" r:id="rId4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E9FD" w14:textId="77777777" w:rsidR="0004646A" w:rsidRDefault="0004646A" w:rsidP="008D157E">
      <w:pPr>
        <w:spacing w:after="0" w:line="240" w:lineRule="auto"/>
      </w:pPr>
      <w:r>
        <w:separator/>
      </w:r>
    </w:p>
  </w:endnote>
  <w:endnote w:type="continuationSeparator" w:id="0">
    <w:p w14:paraId="488B0961" w14:textId="77777777" w:rsidR="0004646A" w:rsidRDefault="0004646A" w:rsidP="008D157E">
      <w:pPr>
        <w:spacing w:after="0" w:line="240" w:lineRule="auto"/>
      </w:pPr>
      <w:r>
        <w:continuationSeparator/>
      </w:r>
    </w:p>
  </w:endnote>
  <w:endnote w:type="continuationNotice" w:id="1">
    <w:p w14:paraId="580227BC" w14:textId="77777777" w:rsidR="0004646A" w:rsidRDefault="00046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AB24" w14:textId="6AE7A5C5" w:rsidR="007C40A3" w:rsidRDefault="007C40A3">
    <w:pPr>
      <w:pStyle w:val="Footer"/>
    </w:pPr>
    <w:r>
      <w:t xml:space="preserve">Issue Date: </w:t>
    </w:r>
    <w:r w:rsidR="00B5486C">
      <w:t>02/12/24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2023/01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CA29" w14:textId="3F355A90" w:rsidR="00B352EA" w:rsidRDefault="00B352EA">
    <w:pPr>
      <w:pStyle w:val="Footer"/>
    </w:pPr>
    <w:r>
      <w:t xml:space="preserve">Issue Date: </w:t>
    </w:r>
    <w:r w:rsidR="0099550C">
      <w:t>02/12/24</w:t>
    </w:r>
    <w:r>
      <w:ptab w:relativeTo="margin" w:alignment="center" w:leader="none"/>
    </w:r>
    <w:r>
      <w:t>AppA-</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2023/01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D522" w14:textId="7CE029E4" w:rsidR="00B352EA" w:rsidRDefault="00B352EA">
    <w:pPr>
      <w:pStyle w:val="Footer"/>
    </w:pPr>
    <w:r>
      <w:t xml:space="preserve">Issue Date: </w:t>
    </w:r>
    <w:r w:rsidR="0099550C">
      <w:t>02/12/24</w:t>
    </w:r>
    <w:r>
      <w:ptab w:relativeTo="margin" w:alignment="center" w:leader="none"/>
    </w:r>
    <w:r>
      <w:t>A</w:t>
    </w:r>
    <w:r w:rsidR="002318B3">
      <w:t>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2023/01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C0E8" w14:textId="77777777" w:rsidR="0004646A" w:rsidRDefault="0004646A" w:rsidP="008D157E">
      <w:pPr>
        <w:spacing w:after="0" w:line="240" w:lineRule="auto"/>
      </w:pPr>
      <w:r>
        <w:separator/>
      </w:r>
    </w:p>
  </w:footnote>
  <w:footnote w:type="continuationSeparator" w:id="0">
    <w:p w14:paraId="7136E55A" w14:textId="77777777" w:rsidR="0004646A" w:rsidRDefault="0004646A" w:rsidP="008D157E">
      <w:pPr>
        <w:spacing w:after="0" w:line="240" w:lineRule="auto"/>
      </w:pPr>
      <w:r>
        <w:continuationSeparator/>
      </w:r>
    </w:p>
  </w:footnote>
  <w:footnote w:type="continuationNotice" w:id="1">
    <w:p w14:paraId="2935D8BC" w14:textId="77777777" w:rsidR="0004646A" w:rsidRDefault="000464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C027AA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A36BC4"/>
    <w:multiLevelType w:val="hybridMultilevel"/>
    <w:tmpl w:val="21366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D3A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035334AD"/>
    <w:multiLevelType w:val="hybridMultilevel"/>
    <w:tmpl w:val="543C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4741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80F490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DF6425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9FD2F0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1F4E1DB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0BC723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26082891"/>
    <w:multiLevelType w:val="hybridMultilevel"/>
    <w:tmpl w:val="1C7C32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052F6"/>
    <w:multiLevelType w:val="multilevel"/>
    <w:tmpl w:val="C29AF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2" w15:restartNumberingAfterBreak="0">
    <w:nsid w:val="2CA20E7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34B3746F"/>
    <w:multiLevelType w:val="hybridMultilevel"/>
    <w:tmpl w:val="72409662"/>
    <w:lvl w:ilvl="0" w:tplc="FFFFFFFF">
      <w:start w:val="1"/>
      <w:numFmt w:val="lowerLetter"/>
      <w:lvlText w:val="%1."/>
      <w:lvlJc w:val="left"/>
      <w:pPr>
        <w:ind w:left="720" w:hanging="360"/>
      </w:pPr>
      <w:rPr>
        <w:rFonts w:hint="default"/>
      </w:rPr>
    </w:lvl>
    <w:lvl w:ilvl="1" w:tplc="7FC05D8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D90FD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36CF5A6D"/>
    <w:multiLevelType w:val="hybridMultilevel"/>
    <w:tmpl w:val="84D085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D479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78F7AD8"/>
    <w:multiLevelType w:val="hybridMultilevel"/>
    <w:tmpl w:val="84D0853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716C87"/>
    <w:multiLevelType w:val="hybridMultilevel"/>
    <w:tmpl w:val="9692007A"/>
    <w:lvl w:ilvl="0" w:tplc="04090015">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10068F"/>
    <w:multiLevelType w:val="hybridMultilevel"/>
    <w:tmpl w:val="3CE81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40B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1FE38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52165E6B"/>
    <w:multiLevelType w:val="hybridMultilevel"/>
    <w:tmpl w:val="52864728"/>
    <w:lvl w:ilvl="0" w:tplc="04090019">
      <w:start w:val="1"/>
      <w:numFmt w:val="lowerLetter"/>
      <w:lvlText w:val="%1."/>
      <w:lvlJc w:val="left"/>
      <w:pPr>
        <w:ind w:left="720" w:hanging="360"/>
      </w:pPr>
    </w:lvl>
    <w:lvl w:ilvl="1" w:tplc="9D904B0E">
      <w:start w:val="1"/>
      <w:numFmt w:val="lowerLetter"/>
      <w:lvlText w:val="%2."/>
      <w:lvlJc w:val="left"/>
      <w:pPr>
        <w:ind w:left="1440" w:hanging="360"/>
      </w:pPr>
    </w:lvl>
    <w:lvl w:ilvl="2" w:tplc="102E00F4">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85E4DAA"/>
    <w:multiLevelType w:val="hybridMultilevel"/>
    <w:tmpl w:val="7A8CB796"/>
    <w:lvl w:ilvl="0" w:tplc="7DD4A176">
      <w:start w:val="4"/>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81A86"/>
    <w:multiLevelType w:val="hybridMultilevel"/>
    <w:tmpl w:val="E4E84F9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BFF1A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5F9B78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600C71E8"/>
    <w:multiLevelType w:val="hybridMultilevel"/>
    <w:tmpl w:val="0BBC7972"/>
    <w:lvl w:ilvl="0" w:tplc="FFFFFFFF">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D221F8"/>
    <w:multiLevelType w:val="hybridMultilevel"/>
    <w:tmpl w:val="A58A2758"/>
    <w:lvl w:ilvl="0" w:tplc="21D8E614">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AE0963"/>
    <w:multiLevelType w:val="hybridMultilevel"/>
    <w:tmpl w:val="544C771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3C2CEF26">
      <w:start w:val="1"/>
      <w:numFmt w:val="lowerRoman"/>
      <w:lvlText w:val="%3."/>
      <w:lvlJc w:val="righ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5288E"/>
    <w:multiLevelType w:val="hybridMultilevel"/>
    <w:tmpl w:val="84041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6003A"/>
    <w:multiLevelType w:val="hybridMultilevel"/>
    <w:tmpl w:val="02ACBB9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A1499"/>
    <w:multiLevelType w:val="hybridMultilevel"/>
    <w:tmpl w:val="D63685DE"/>
    <w:lvl w:ilvl="0" w:tplc="A6D842E8">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BA60681"/>
    <w:multiLevelType w:val="hybridMultilevel"/>
    <w:tmpl w:val="82E40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54DE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6FC05FBC"/>
    <w:multiLevelType w:val="hybridMultilevel"/>
    <w:tmpl w:val="DAC4155E"/>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712C0030"/>
    <w:multiLevelType w:val="hybridMultilevel"/>
    <w:tmpl w:val="84D08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66254"/>
    <w:multiLevelType w:val="hybridMultilevel"/>
    <w:tmpl w:val="84D085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476D17"/>
    <w:multiLevelType w:val="hybridMultilevel"/>
    <w:tmpl w:val="7ECE2794"/>
    <w:lvl w:ilvl="0" w:tplc="FFFFFFFF">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7120018">
    <w:abstractNumId w:val="11"/>
  </w:num>
  <w:num w:numId="2" w16cid:durableId="980160877">
    <w:abstractNumId w:val="33"/>
  </w:num>
  <w:num w:numId="3" w16cid:durableId="1361709501">
    <w:abstractNumId w:val="31"/>
  </w:num>
  <w:num w:numId="4" w16cid:durableId="514462628">
    <w:abstractNumId w:val="19"/>
  </w:num>
  <w:num w:numId="5" w16cid:durableId="578708891">
    <w:abstractNumId w:val="36"/>
  </w:num>
  <w:num w:numId="6" w16cid:durableId="1480263831">
    <w:abstractNumId w:val="38"/>
  </w:num>
  <w:num w:numId="7" w16cid:durableId="1451053046">
    <w:abstractNumId w:val="15"/>
  </w:num>
  <w:num w:numId="8" w16cid:durableId="2053190460">
    <w:abstractNumId w:val="37"/>
  </w:num>
  <w:num w:numId="9" w16cid:durableId="360517364">
    <w:abstractNumId w:val="17"/>
  </w:num>
  <w:num w:numId="10" w16cid:durableId="546377091">
    <w:abstractNumId w:val="29"/>
  </w:num>
  <w:num w:numId="11" w16cid:durableId="173960911">
    <w:abstractNumId w:val="23"/>
  </w:num>
  <w:num w:numId="12" w16cid:durableId="156574739">
    <w:abstractNumId w:val="13"/>
  </w:num>
  <w:num w:numId="13" w16cid:durableId="2051302845">
    <w:abstractNumId w:val="22"/>
  </w:num>
  <w:num w:numId="14" w16cid:durableId="1148591879">
    <w:abstractNumId w:val="30"/>
  </w:num>
  <w:num w:numId="15" w16cid:durableId="1416054670">
    <w:abstractNumId w:val="32"/>
  </w:num>
  <w:num w:numId="16" w16cid:durableId="870071586">
    <w:abstractNumId w:val="27"/>
  </w:num>
  <w:num w:numId="17" w16cid:durableId="11106429">
    <w:abstractNumId w:val="10"/>
  </w:num>
  <w:num w:numId="18" w16cid:durableId="1045059107">
    <w:abstractNumId w:val="18"/>
  </w:num>
  <w:num w:numId="19" w16cid:durableId="1619486608">
    <w:abstractNumId w:val="28"/>
  </w:num>
  <w:num w:numId="20" w16cid:durableId="1433282688">
    <w:abstractNumId w:val="1"/>
  </w:num>
  <w:num w:numId="21" w16cid:durableId="700277388">
    <w:abstractNumId w:val="24"/>
  </w:num>
  <w:num w:numId="22" w16cid:durableId="305009714">
    <w:abstractNumId w:val="35"/>
  </w:num>
  <w:num w:numId="23" w16cid:durableId="222914413">
    <w:abstractNumId w:val="0"/>
  </w:num>
  <w:num w:numId="24" w16cid:durableId="308218867">
    <w:abstractNumId w:val="5"/>
  </w:num>
  <w:num w:numId="25" w16cid:durableId="1891960108">
    <w:abstractNumId w:val="34"/>
  </w:num>
  <w:num w:numId="26" w16cid:durableId="1215048919">
    <w:abstractNumId w:val="25"/>
  </w:num>
  <w:num w:numId="27" w16cid:durableId="1617326675">
    <w:abstractNumId w:val="8"/>
  </w:num>
  <w:num w:numId="28" w16cid:durableId="1615602022">
    <w:abstractNumId w:val="7"/>
  </w:num>
  <w:num w:numId="29" w16cid:durableId="1855611524">
    <w:abstractNumId w:val="4"/>
  </w:num>
  <w:num w:numId="30" w16cid:durableId="1568491953">
    <w:abstractNumId w:val="16"/>
  </w:num>
  <w:num w:numId="31" w16cid:durableId="51735378">
    <w:abstractNumId w:val="9"/>
  </w:num>
  <w:num w:numId="32" w16cid:durableId="11538901">
    <w:abstractNumId w:val="2"/>
  </w:num>
  <w:num w:numId="33" w16cid:durableId="1560288942">
    <w:abstractNumId w:val="6"/>
  </w:num>
  <w:num w:numId="34" w16cid:durableId="320354259">
    <w:abstractNumId w:val="21"/>
  </w:num>
  <w:num w:numId="35" w16cid:durableId="1265649062">
    <w:abstractNumId w:val="12"/>
  </w:num>
  <w:num w:numId="36" w16cid:durableId="1357197700">
    <w:abstractNumId w:val="26"/>
  </w:num>
  <w:num w:numId="37" w16cid:durableId="2042125164">
    <w:abstractNumId w:val="20"/>
  </w:num>
  <w:num w:numId="38" w16cid:durableId="1531718152">
    <w:abstractNumId w:val="14"/>
  </w:num>
  <w:num w:numId="39" w16cid:durableId="37633134">
    <w:abstractNumId w:val="3"/>
  </w:num>
  <w:num w:numId="40" w16cid:durableId="20292894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0B"/>
    <w:rsid w:val="00000DCC"/>
    <w:rsid w:val="0000161E"/>
    <w:rsid w:val="00003A13"/>
    <w:rsid w:val="00007687"/>
    <w:rsid w:val="000161FA"/>
    <w:rsid w:val="000175C5"/>
    <w:rsid w:val="0001762C"/>
    <w:rsid w:val="00020E7F"/>
    <w:rsid w:val="0002552C"/>
    <w:rsid w:val="00027687"/>
    <w:rsid w:val="00030005"/>
    <w:rsid w:val="00030382"/>
    <w:rsid w:val="00034222"/>
    <w:rsid w:val="00034886"/>
    <w:rsid w:val="00035078"/>
    <w:rsid w:val="00035454"/>
    <w:rsid w:val="00035A23"/>
    <w:rsid w:val="00037D0B"/>
    <w:rsid w:val="00037E6D"/>
    <w:rsid w:val="00040DAA"/>
    <w:rsid w:val="000427BE"/>
    <w:rsid w:val="00042A19"/>
    <w:rsid w:val="0004313F"/>
    <w:rsid w:val="00043C5B"/>
    <w:rsid w:val="00044062"/>
    <w:rsid w:val="00045A38"/>
    <w:rsid w:val="0004646A"/>
    <w:rsid w:val="00050E5E"/>
    <w:rsid w:val="00052277"/>
    <w:rsid w:val="00052CC1"/>
    <w:rsid w:val="00052E03"/>
    <w:rsid w:val="000533EF"/>
    <w:rsid w:val="00053A84"/>
    <w:rsid w:val="00054BF6"/>
    <w:rsid w:val="000551A5"/>
    <w:rsid w:val="000567DC"/>
    <w:rsid w:val="00057236"/>
    <w:rsid w:val="000625F3"/>
    <w:rsid w:val="00064F27"/>
    <w:rsid w:val="00067317"/>
    <w:rsid w:val="00072FEA"/>
    <w:rsid w:val="00076C96"/>
    <w:rsid w:val="00077D22"/>
    <w:rsid w:val="00081569"/>
    <w:rsid w:val="0008334D"/>
    <w:rsid w:val="0008401D"/>
    <w:rsid w:val="00084F29"/>
    <w:rsid w:val="0008646A"/>
    <w:rsid w:val="000916A7"/>
    <w:rsid w:val="00093F6A"/>
    <w:rsid w:val="00094A3B"/>
    <w:rsid w:val="000A080E"/>
    <w:rsid w:val="000A10FE"/>
    <w:rsid w:val="000A462F"/>
    <w:rsid w:val="000A56AA"/>
    <w:rsid w:val="000A665E"/>
    <w:rsid w:val="000B0BEF"/>
    <w:rsid w:val="000B0E6F"/>
    <w:rsid w:val="000B148D"/>
    <w:rsid w:val="000B2B9D"/>
    <w:rsid w:val="000B5040"/>
    <w:rsid w:val="000B6964"/>
    <w:rsid w:val="000C4804"/>
    <w:rsid w:val="000C5845"/>
    <w:rsid w:val="000C6583"/>
    <w:rsid w:val="000C68B0"/>
    <w:rsid w:val="000D15F5"/>
    <w:rsid w:val="000E314C"/>
    <w:rsid w:val="000E4E07"/>
    <w:rsid w:val="000E6052"/>
    <w:rsid w:val="00101CD5"/>
    <w:rsid w:val="00103B7B"/>
    <w:rsid w:val="001132EC"/>
    <w:rsid w:val="0011673C"/>
    <w:rsid w:val="00117C30"/>
    <w:rsid w:val="0012149F"/>
    <w:rsid w:val="001216C9"/>
    <w:rsid w:val="00123697"/>
    <w:rsid w:val="001238BF"/>
    <w:rsid w:val="00130760"/>
    <w:rsid w:val="00132C2E"/>
    <w:rsid w:val="00132EBB"/>
    <w:rsid w:val="001333BE"/>
    <w:rsid w:val="00135DC1"/>
    <w:rsid w:val="00141113"/>
    <w:rsid w:val="0014141F"/>
    <w:rsid w:val="001432B3"/>
    <w:rsid w:val="00144094"/>
    <w:rsid w:val="00156A3F"/>
    <w:rsid w:val="001576FC"/>
    <w:rsid w:val="0016393F"/>
    <w:rsid w:val="00163BED"/>
    <w:rsid w:val="001648F1"/>
    <w:rsid w:val="001653A3"/>
    <w:rsid w:val="00166A6A"/>
    <w:rsid w:val="00173ABD"/>
    <w:rsid w:val="00173CE6"/>
    <w:rsid w:val="001760E2"/>
    <w:rsid w:val="001773E9"/>
    <w:rsid w:val="001779AD"/>
    <w:rsid w:val="00177DED"/>
    <w:rsid w:val="0018177D"/>
    <w:rsid w:val="001834EE"/>
    <w:rsid w:val="001879DA"/>
    <w:rsid w:val="0019090F"/>
    <w:rsid w:val="001965D0"/>
    <w:rsid w:val="001A4798"/>
    <w:rsid w:val="001A4AD7"/>
    <w:rsid w:val="001A63A6"/>
    <w:rsid w:val="001A740F"/>
    <w:rsid w:val="001A7F42"/>
    <w:rsid w:val="001B052A"/>
    <w:rsid w:val="001B2F2C"/>
    <w:rsid w:val="001C04F9"/>
    <w:rsid w:val="001C16CA"/>
    <w:rsid w:val="001C293D"/>
    <w:rsid w:val="001D27A3"/>
    <w:rsid w:val="001D34EE"/>
    <w:rsid w:val="001D5B39"/>
    <w:rsid w:val="001D5F0E"/>
    <w:rsid w:val="001D5F7E"/>
    <w:rsid w:val="001D76E5"/>
    <w:rsid w:val="001E2800"/>
    <w:rsid w:val="001E6A01"/>
    <w:rsid w:val="001E6A55"/>
    <w:rsid w:val="001F2AA2"/>
    <w:rsid w:val="001F34E7"/>
    <w:rsid w:val="001F4ED6"/>
    <w:rsid w:val="001F5D6C"/>
    <w:rsid w:val="001F660B"/>
    <w:rsid w:val="001F6EEA"/>
    <w:rsid w:val="00203D45"/>
    <w:rsid w:val="00204FA0"/>
    <w:rsid w:val="00206D85"/>
    <w:rsid w:val="00207FB4"/>
    <w:rsid w:val="0021025C"/>
    <w:rsid w:val="00216DC5"/>
    <w:rsid w:val="00220325"/>
    <w:rsid w:val="00221CF7"/>
    <w:rsid w:val="00222830"/>
    <w:rsid w:val="002270A2"/>
    <w:rsid w:val="002279EE"/>
    <w:rsid w:val="00227FC9"/>
    <w:rsid w:val="00231332"/>
    <w:rsid w:val="002318B3"/>
    <w:rsid w:val="002328A8"/>
    <w:rsid w:val="00234631"/>
    <w:rsid w:val="00237EEC"/>
    <w:rsid w:val="00242B4D"/>
    <w:rsid w:val="00244458"/>
    <w:rsid w:val="00245DC0"/>
    <w:rsid w:val="00250130"/>
    <w:rsid w:val="002505F3"/>
    <w:rsid w:val="00252321"/>
    <w:rsid w:val="00253CDD"/>
    <w:rsid w:val="00256413"/>
    <w:rsid w:val="002600E9"/>
    <w:rsid w:val="0026311F"/>
    <w:rsid w:val="002656CD"/>
    <w:rsid w:val="002661BE"/>
    <w:rsid w:val="00267B01"/>
    <w:rsid w:val="00267F96"/>
    <w:rsid w:val="00271B23"/>
    <w:rsid w:val="0027259F"/>
    <w:rsid w:val="0027325B"/>
    <w:rsid w:val="00275061"/>
    <w:rsid w:val="0027635E"/>
    <w:rsid w:val="0027663B"/>
    <w:rsid w:val="00282B84"/>
    <w:rsid w:val="00284057"/>
    <w:rsid w:val="002854B9"/>
    <w:rsid w:val="00286E12"/>
    <w:rsid w:val="002871B6"/>
    <w:rsid w:val="00291671"/>
    <w:rsid w:val="0029377C"/>
    <w:rsid w:val="0029562F"/>
    <w:rsid w:val="00296992"/>
    <w:rsid w:val="00297940"/>
    <w:rsid w:val="002A38F7"/>
    <w:rsid w:val="002A4FF1"/>
    <w:rsid w:val="002A78A0"/>
    <w:rsid w:val="002B1A7A"/>
    <w:rsid w:val="002C1D59"/>
    <w:rsid w:val="002C2A6C"/>
    <w:rsid w:val="002C2D4F"/>
    <w:rsid w:val="002C7AD8"/>
    <w:rsid w:val="002D11C9"/>
    <w:rsid w:val="002E2575"/>
    <w:rsid w:val="002E2849"/>
    <w:rsid w:val="002E3095"/>
    <w:rsid w:val="002E52A0"/>
    <w:rsid w:val="002F37F5"/>
    <w:rsid w:val="002F51F8"/>
    <w:rsid w:val="002F6061"/>
    <w:rsid w:val="002F66C3"/>
    <w:rsid w:val="00306F1E"/>
    <w:rsid w:val="003074B1"/>
    <w:rsid w:val="00307730"/>
    <w:rsid w:val="00307CA3"/>
    <w:rsid w:val="0031290B"/>
    <w:rsid w:val="00317494"/>
    <w:rsid w:val="003176DF"/>
    <w:rsid w:val="003176F2"/>
    <w:rsid w:val="003179BA"/>
    <w:rsid w:val="0032113A"/>
    <w:rsid w:val="00322430"/>
    <w:rsid w:val="00323994"/>
    <w:rsid w:val="003241E0"/>
    <w:rsid w:val="00326130"/>
    <w:rsid w:val="00330B95"/>
    <w:rsid w:val="003346DA"/>
    <w:rsid w:val="00335245"/>
    <w:rsid w:val="00337E13"/>
    <w:rsid w:val="00343AD6"/>
    <w:rsid w:val="00344004"/>
    <w:rsid w:val="003441F6"/>
    <w:rsid w:val="00350C75"/>
    <w:rsid w:val="00352D22"/>
    <w:rsid w:val="0035770A"/>
    <w:rsid w:val="0035782C"/>
    <w:rsid w:val="00360793"/>
    <w:rsid w:val="00360A79"/>
    <w:rsid w:val="00360F65"/>
    <w:rsid w:val="00361EBA"/>
    <w:rsid w:val="00364EE8"/>
    <w:rsid w:val="003709B9"/>
    <w:rsid w:val="00377201"/>
    <w:rsid w:val="003839DE"/>
    <w:rsid w:val="00385BB9"/>
    <w:rsid w:val="003870D8"/>
    <w:rsid w:val="0038734F"/>
    <w:rsid w:val="00390AD0"/>
    <w:rsid w:val="003912A0"/>
    <w:rsid w:val="00391FD7"/>
    <w:rsid w:val="0039278C"/>
    <w:rsid w:val="00392A95"/>
    <w:rsid w:val="003979B9"/>
    <w:rsid w:val="003A097F"/>
    <w:rsid w:val="003A164F"/>
    <w:rsid w:val="003A329C"/>
    <w:rsid w:val="003A3AEC"/>
    <w:rsid w:val="003A6AE7"/>
    <w:rsid w:val="003A7077"/>
    <w:rsid w:val="003B0411"/>
    <w:rsid w:val="003B2CD6"/>
    <w:rsid w:val="003B4CAE"/>
    <w:rsid w:val="003B6CBE"/>
    <w:rsid w:val="003B7888"/>
    <w:rsid w:val="003C416E"/>
    <w:rsid w:val="003C59FA"/>
    <w:rsid w:val="003C610E"/>
    <w:rsid w:val="003D0896"/>
    <w:rsid w:val="003D1E56"/>
    <w:rsid w:val="003D62C5"/>
    <w:rsid w:val="003D66F7"/>
    <w:rsid w:val="003E0F8A"/>
    <w:rsid w:val="003E182E"/>
    <w:rsid w:val="003E5943"/>
    <w:rsid w:val="003E6B78"/>
    <w:rsid w:val="003F0DCE"/>
    <w:rsid w:val="003F35A5"/>
    <w:rsid w:val="003F465F"/>
    <w:rsid w:val="003F483D"/>
    <w:rsid w:val="003F52BC"/>
    <w:rsid w:val="00404444"/>
    <w:rsid w:val="00405A50"/>
    <w:rsid w:val="00407E57"/>
    <w:rsid w:val="004109AC"/>
    <w:rsid w:val="00414D06"/>
    <w:rsid w:val="0042392D"/>
    <w:rsid w:val="00423DCF"/>
    <w:rsid w:val="004242AD"/>
    <w:rsid w:val="00432BF3"/>
    <w:rsid w:val="004338E7"/>
    <w:rsid w:val="00433A3A"/>
    <w:rsid w:val="00433A59"/>
    <w:rsid w:val="00435D9C"/>
    <w:rsid w:val="00436B3B"/>
    <w:rsid w:val="00443AF7"/>
    <w:rsid w:val="00443F50"/>
    <w:rsid w:val="004463F0"/>
    <w:rsid w:val="004553B5"/>
    <w:rsid w:val="004571EF"/>
    <w:rsid w:val="00461B83"/>
    <w:rsid w:val="0046380D"/>
    <w:rsid w:val="00464F00"/>
    <w:rsid w:val="00471E5A"/>
    <w:rsid w:val="00472CF6"/>
    <w:rsid w:val="0047572E"/>
    <w:rsid w:val="00481EBD"/>
    <w:rsid w:val="004839E8"/>
    <w:rsid w:val="00485103"/>
    <w:rsid w:val="00487E34"/>
    <w:rsid w:val="004900DA"/>
    <w:rsid w:val="00493F86"/>
    <w:rsid w:val="00497CD7"/>
    <w:rsid w:val="004A6AD7"/>
    <w:rsid w:val="004B2635"/>
    <w:rsid w:val="004B298C"/>
    <w:rsid w:val="004B5D8F"/>
    <w:rsid w:val="004B71E4"/>
    <w:rsid w:val="004BFF13"/>
    <w:rsid w:val="004C040C"/>
    <w:rsid w:val="004C0509"/>
    <w:rsid w:val="004C1C7E"/>
    <w:rsid w:val="004C28C4"/>
    <w:rsid w:val="004C5537"/>
    <w:rsid w:val="004C5565"/>
    <w:rsid w:val="004D2C03"/>
    <w:rsid w:val="004D370F"/>
    <w:rsid w:val="004D3FA1"/>
    <w:rsid w:val="004D6C62"/>
    <w:rsid w:val="004E0E1F"/>
    <w:rsid w:val="004E111B"/>
    <w:rsid w:val="004E1CBA"/>
    <w:rsid w:val="004E3FE6"/>
    <w:rsid w:val="004F14A1"/>
    <w:rsid w:val="004F1FCE"/>
    <w:rsid w:val="004F4C53"/>
    <w:rsid w:val="004F5D9A"/>
    <w:rsid w:val="005041B4"/>
    <w:rsid w:val="00506FD4"/>
    <w:rsid w:val="00510079"/>
    <w:rsid w:val="00513210"/>
    <w:rsid w:val="005168E2"/>
    <w:rsid w:val="005175D7"/>
    <w:rsid w:val="00517985"/>
    <w:rsid w:val="00520266"/>
    <w:rsid w:val="005241AF"/>
    <w:rsid w:val="00525179"/>
    <w:rsid w:val="005266B9"/>
    <w:rsid w:val="005300BE"/>
    <w:rsid w:val="00533C95"/>
    <w:rsid w:val="005403A3"/>
    <w:rsid w:val="00543725"/>
    <w:rsid w:val="0054389D"/>
    <w:rsid w:val="00545FE0"/>
    <w:rsid w:val="00546DA7"/>
    <w:rsid w:val="00546DC2"/>
    <w:rsid w:val="00551CA2"/>
    <w:rsid w:val="00555C39"/>
    <w:rsid w:val="005560F2"/>
    <w:rsid w:val="00557277"/>
    <w:rsid w:val="005608A4"/>
    <w:rsid w:val="00562C28"/>
    <w:rsid w:val="00563121"/>
    <w:rsid w:val="005674A8"/>
    <w:rsid w:val="0057257B"/>
    <w:rsid w:val="00574628"/>
    <w:rsid w:val="0057530A"/>
    <w:rsid w:val="005815D6"/>
    <w:rsid w:val="00581E5B"/>
    <w:rsid w:val="0058204F"/>
    <w:rsid w:val="0058278C"/>
    <w:rsid w:val="00583F71"/>
    <w:rsid w:val="00584FCE"/>
    <w:rsid w:val="00587A1E"/>
    <w:rsid w:val="00590951"/>
    <w:rsid w:val="005A01B9"/>
    <w:rsid w:val="005A14BC"/>
    <w:rsid w:val="005A1D15"/>
    <w:rsid w:val="005A3CD0"/>
    <w:rsid w:val="005A7BB7"/>
    <w:rsid w:val="005B14DD"/>
    <w:rsid w:val="005B71C9"/>
    <w:rsid w:val="005C0F7D"/>
    <w:rsid w:val="005C2807"/>
    <w:rsid w:val="005C4357"/>
    <w:rsid w:val="005C4A52"/>
    <w:rsid w:val="005C779C"/>
    <w:rsid w:val="005C7F7C"/>
    <w:rsid w:val="005D0046"/>
    <w:rsid w:val="005D447B"/>
    <w:rsid w:val="005D5A43"/>
    <w:rsid w:val="005D6CA7"/>
    <w:rsid w:val="005E0A07"/>
    <w:rsid w:val="005E280F"/>
    <w:rsid w:val="005E3C9E"/>
    <w:rsid w:val="005E63F2"/>
    <w:rsid w:val="005F03BF"/>
    <w:rsid w:val="005F0CCE"/>
    <w:rsid w:val="005F20F0"/>
    <w:rsid w:val="005F4775"/>
    <w:rsid w:val="005F6F8B"/>
    <w:rsid w:val="0060556C"/>
    <w:rsid w:val="00606FC0"/>
    <w:rsid w:val="00610EB4"/>
    <w:rsid w:val="006164BF"/>
    <w:rsid w:val="00623092"/>
    <w:rsid w:val="00623F8D"/>
    <w:rsid w:val="006315D0"/>
    <w:rsid w:val="006331BD"/>
    <w:rsid w:val="00634B43"/>
    <w:rsid w:val="00636AE6"/>
    <w:rsid w:val="006450D8"/>
    <w:rsid w:val="00645721"/>
    <w:rsid w:val="00652C73"/>
    <w:rsid w:val="00654579"/>
    <w:rsid w:val="0065500F"/>
    <w:rsid w:val="00655E7A"/>
    <w:rsid w:val="00660645"/>
    <w:rsid w:val="00660812"/>
    <w:rsid w:val="00666080"/>
    <w:rsid w:val="00666CF1"/>
    <w:rsid w:val="00671DD1"/>
    <w:rsid w:val="006729AD"/>
    <w:rsid w:val="00677A36"/>
    <w:rsid w:val="0068087E"/>
    <w:rsid w:val="00681121"/>
    <w:rsid w:val="00687C7E"/>
    <w:rsid w:val="00690CFA"/>
    <w:rsid w:val="00692DBD"/>
    <w:rsid w:val="00693255"/>
    <w:rsid w:val="006957C2"/>
    <w:rsid w:val="0069613D"/>
    <w:rsid w:val="006A105B"/>
    <w:rsid w:val="006A1FA1"/>
    <w:rsid w:val="006A5296"/>
    <w:rsid w:val="006A5BE8"/>
    <w:rsid w:val="006A6110"/>
    <w:rsid w:val="006B1987"/>
    <w:rsid w:val="006B222C"/>
    <w:rsid w:val="006B2513"/>
    <w:rsid w:val="006B3BD7"/>
    <w:rsid w:val="006B3F3C"/>
    <w:rsid w:val="006B40AC"/>
    <w:rsid w:val="006B50FA"/>
    <w:rsid w:val="006B6FD0"/>
    <w:rsid w:val="006C021C"/>
    <w:rsid w:val="006C1CD9"/>
    <w:rsid w:val="006C2667"/>
    <w:rsid w:val="006C48ED"/>
    <w:rsid w:val="006C61D6"/>
    <w:rsid w:val="006C6999"/>
    <w:rsid w:val="006D318F"/>
    <w:rsid w:val="006D4E5A"/>
    <w:rsid w:val="006E10A0"/>
    <w:rsid w:val="006E4696"/>
    <w:rsid w:val="006E4C89"/>
    <w:rsid w:val="006E5F01"/>
    <w:rsid w:val="006F0ABB"/>
    <w:rsid w:val="006F2F41"/>
    <w:rsid w:val="006F59B7"/>
    <w:rsid w:val="00700B6E"/>
    <w:rsid w:val="00702F49"/>
    <w:rsid w:val="0070337E"/>
    <w:rsid w:val="007044F1"/>
    <w:rsid w:val="007063AA"/>
    <w:rsid w:val="007104AD"/>
    <w:rsid w:val="00710926"/>
    <w:rsid w:val="0071585F"/>
    <w:rsid w:val="0071590B"/>
    <w:rsid w:val="00724242"/>
    <w:rsid w:val="00732C60"/>
    <w:rsid w:val="00733539"/>
    <w:rsid w:val="00734B7F"/>
    <w:rsid w:val="007351A7"/>
    <w:rsid w:val="00741500"/>
    <w:rsid w:val="00743AD2"/>
    <w:rsid w:val="0075053F"/>
    <w:rsid w:val="00752A78"/>
    <w:rsid w:val="00754796"/>
    <w:rsid w:val="00755263"/>
    <w:rsid w:val="00755315"/>
    <w:rsid w:val="00756093"/>
    <w:rsid w:val="00760FDE"/>
    <w:rsid w:val="00762BA9"/>
    <w:rsid w:val="00763101"/>
    <w:rsid w:val="00763236"/>
    <w:rsid w:val="007642A6"/>
    <w:rsid w:val="00764604"/>
    <w:rsid w:val="00767EAF"/>
    <w:rsid w:val="00770BAE"/>
    <w:rsid w:val="00772035"/>
    <w:rsid w:val="00772FB6"/>
    <w:rsid w:val="007735CD"/>
    <w:rsid w:val="00777CED"/>
    <w:rsid w:val="00781698"/>
    <w:rsid w:val="00782481"/>
    <w:rsid w:val="00784902"/>
    <w:rsid w:val="00785FC0"/>
    <w:rsid w:val="0079666F"/>
    <w:rsid w:val="007A0665"/>
    <w:rsid w:val="007A34FB"/>
    <w:rsid w:val="007A67F7"/>
    <w:rsid w:val="007B30C9"/>
    <w:rsid w:val="007B4294"/>
    <w:rsid w:val="007B4B3F"/>
    <w:rsid w:val="007B63BE"/>
    <w:rsid w:val="007C2267"/>
    <w:rsid w:val="007C40A3"/>
    <w:rsid w:val="007C5241"/>
    <w:rsid w:val="007C68E1"/>
    <w:rsid w:val="007D42F7"/>
    <w:rsid w:val="007D4ACE"/>
    <w:rsid w:val="007D4BF8"/>
    <w:rsid w:val="007D4F1D"/>
    <w:rsid w:val="007E0418"/>
    <w:rsid w:val="007E1983"/>
    <w:rsid w:val="007E2699"/>
    <w:rsid w:val="007E2C5D"/>
    <w:rsid w:val="007E3128"/>
    <w:rsid w:val="007E56B3"/>
    <w:rsid w:val="007F2E5C"/>
    <w:rsid w:val="007F3233"/>
    <w:rsid w:val="007F3279"/>
    <w:rsid w:val="007F3FF8"/>
    <w:rsid w:val="007F4615"/>
    <w:rsid w:val="007F6309"/>
    <w:rsid w:val="007F715F"/>
    <w:rsid w:val="00800A77"/>
    <w:rsid w:val="00803355"/>
    <w:rsid w:val="008036F9"/>
    <w:rsid w:val="00812031"/>
    <w:rsid w:val="008123B9"/>
    <w:rsid w:val="00813F38"/>
    <w:rsid w:val="00814DE2"/>
    <w:rsid w:val="008152D9"/>
    <w:rsid w:val="008212FB"/>
    <w:rsid w:val="0082232F"/>
    <w:rsid w:val="00823CB5"/>
    <w:rsid w:val="00824BB0"/>
    <w:rsid w:val="00827B9E"/>
    <w:rsid w:val="008302A4"/>
    <w:rsid w:val="0084016B"/>
    <w:rsid w:val="008401F4"/>
    <w:rsid w:val="00840DCE"/>
    <w:rsid w:val="00840F79"/>
    <w:rsid w:val="00843522"/>
    <w:rsid w:val="0084369B"/>
    <w:rsid w:val="008436FD"/>
    <w:rsid w:val="00844129"/>
    <w:rsid w:val="00846803"/>
    <w:rsid w:val="00846993"/>
    <w:rsid w:val="00854159"/>
    <w:rsid w:val="008562A6"/>
    <w:rsid w:val="00856C87"/>
    <w:rsid w:val="008602CB"/>
    <w:rsid w:val="00860F82"/>
    <w:rsid w:val="0086241A"/>
    <w:rsid w:val="00862460"/>
    <w:rsid w:val="00864A41"/>
    <w:rsid w:val="008666DD"/>
    <w:rsid w:val="008704F5"/>
    <w:rsid w:val="00871A9A"/>
    <w:rsid w:val="00874097"/>
    <w:rsid w:val="008743A5"/>
    <w:rsid w:val="00874944"/>
    <w:rsid w:val="00876C9F"/>
    <w:rsid w:val="00877201"/>
    <w:rsid w:val="0087762C"/>
    <w:rsid w:val="00877806"/>
    <w:rsid w:val="00884799"/>
    <w:rsid w:val="00884AED"/>
    <w:rsid w:val="0088573B"/>
    <w:rsid w:val="00887C51"/>
    <w:rsid w:val="0089283B"/>
    <w:rsid w:val="00895CF3"/>
    <w:rsid w:val="0089614C"/>
    <w:rsid w:val="008A0775"/>
    <w:rsid w:val="008A2CE7"/>
    <w:rsid w:val="008A4362"/>
    <w:rsid w:val="008A60DD"/>
    <w:rsid w:val="008A7AB7"/>
    <w:rsid w:val="008A7D81"/>
    <w:rsid w:val="008B4AF8"/>
    <w:rsid w:val="008B5DD0"/>
    <w:rsid w:val="008C1E24"/>
    <w:rsid w:val="008C41D8"/>
    <w:rsid w:val="008C4CFA"/>
    <w:rsid w:val="008C609B"/>
    <w:rsid w:val="008D157E"/>
    <w:rsid w:val="008D4185"/>
    <w:rsid w:val="008D43C7"/>
    <w:rsid w:val="008D4BCE"/>
    <w:rsid w:val="008D60B2"/>
    <w:rsid w:val="008E62C8"/>
    <w:rsid w:val="008E7DFB"/>
    <w:rsid w:val="008F7A1A"/>
    <w:rsid w:val="0090049E"/>
    <w:rsid w:val="00901A04"/>
    <w:rsid w:val="00902B8B"/>
    <w:rsid w:val="00906D4A"/>
    <w:rsid w:val="009074AD"/>
    <w:rsid w:val="00912BF9"/>
    <w:rsid w:val="00913857"/>
    <w:rsid w:val="00913D1B"/>
    <w:rsid w:val="009212A6"/>
    <w:rsid w:val="00922B78"/>
    <w:rsid w:val="00923CD3"/>
    <w:rsid w:val="00925F1C"/>
    <w:rsid w:val="00931541"/>
    <w:rsid w:val="0093208F"/>
    <w:rsid w:val="00932810"/>
    <w:rsid w:val="00932FF9"/>
    <w:rsid w:val="00933D0F"/>
    <w:rsid w:val="00934AC6"/>
    <w:rsid w:val="00936F6D"/>
    <w:rsid w:val="00937466"/>
    <w:rsid w:val="00937553"/>
    <w:rsid w:val="009377E8"/>
    <w:rsid w:val="009417B7"/>
    <w:rsid w:val="00953531"/>
    <w:rsid w:val="00954024"/>
    <w:rsid w:val="009546E7"/>
    <w:rsid w:val="009559DA"/>
    <w:rsid w:val="009566EB"/>
    <w:rsid w:val="00960E74"/>
    <w:rsid w:val="009639FE"/>
    <w:rsid w:val="00963A64"/>
    <w:rsid w:val="0096645E"/>
    <w:rsid w:val="009731FC"/>
    <w:rsid w:val="00973C21"/>
    <w:rsid w:val="00973D11"/>
    <w:rsid w:val="00982A0C"/>
    <w:rsid w:val="00984DBE"/>
    <w:rsid w:val="00984EC6"/>
    <w:rsid w:val="00985164"/>
    <w:rsid w:val="0099550C"/>
    <w:rsid w:val="00996295"/>
    <w:rsid w:val="009A2AE9"/>
    <w:rsid w:val="009A37A0"/>
    <w:rsid w:val="009A3DE9"/>
    <w:rsid w:val="009A6883"/>
    <w:rsid w:val="009A6A9C"/>
    <w:rsid w:val="009A7DDA"/>
    <w:rsid w:val="009B51E0"/>
    <w:rsid w:val="009B5207"/>
    <w:rsid w:val="009B617F"/>
    <w:rsid w:val="009C0CAA"/>
    <w:rsid w:val="009C158D"/>
    <w:rsid w:val="009C2313"/>
    <w:rsid w:val="009C3105"/>
    <w:rsid w:val="009C41FB"/>
    <w:rsid w:val="009C589F"/>
    <w:rsid w:val="009D2302"/>
    <w:rsid w:val="009D4296"/>
    <w:rsid w:val="009D6462"/>
    <w:rsid w:val="009D7545"/>
    <w:rsid w:val="009E1E04"/>
    <w:rsid w:val="009E5FA6"/>
    <w:rsid w:val="009E6D36"/>
    <w:rsid w:val="009E6E4F"/>
    <w:rsid w:val="009E7533"/>
    <w:rsid w:val="009F0C7F"/>
    <w:rsid w:val="009F2D9F"/>
    <w:rsid w:val="009F7548"/>
    <w:rsid w:val="009F7F62"/>
    <w:rsid w:val="00A01936"/>
    <w:rsid w:val="00A01F98"/>
    <w:rsid w:val="00A04253"/>
    <w:rsid w:val="00A044CA"/>
    <w:rsid w:val="00A07F51"/>
    <w:rsid w:val="00A1148C"/>
    <w:rsid w:val="00A13E02"/>
    <w:rsid w:val="00A1420C"/>
    <w:rsid w:val="00A14CDA"/>
    <w:rsid w:val="00A1735D"/>
    <w:rsid w:val="00A2777B"/>
    <w:rsid w:val="00A312B6"/>
    <w:rsid w:val="00A31850"/>
    <w:rsid w:val="00A357F0"/>
    <w:rsid w:val="00A3775A"/>
    <w:rsid w:val="00A40BEF"/>
    <w:rsid w:val="00A418D5"/>
    <w:rsid w:val="00A41D25"/>
    <w:rsid w:val="00A41E19"/>
    <w:rsid w:val="00A45788"/>
    <w:rsid w:val="00A51C0B"/>
    <w:rsid w:val="00A53D84"/>
    <w:rsid w:val="00A561A6"/>
    <w:rsid w:val="00A568DF"/>
    <w:rsid w:val="00A56C5B"/>
    <w:rsid w:val="00A57320"/>
    <w:rsid w:val="00A57F7C"/>
    <w:rsid w:val="00A60F70"/>
    <w:rsid w:val="00A66379"/>
    <w:rsid w:val="00A6700D"/>
    <w:rsid w:val="00A71F2D"/>
    <w:rsid w:val="00A73782"/>
    <w:rsid w:val="00A73976"/>
    <w:rsid w:val="00A74143"/>
    <w:rsid w:val="00A77915"/>
    <w:rsid w:val="00A77CD5"/>
    <w:rsid w:val="00A83D98"/>
    <w:rsid w:val="00A9156D"/>
    <w:rsid w:val="00A91834"/>
    <w:rsid w:val="00A9534C"/>
    <w:rsid w:val="00AA054D"/>
    <w:rsid w:val="00AA2991"/>
    <w:rsid w:val="00AA2A1B"/>
    <w:rsid w:val="00AA3BF7"/>
    <w:rsid w:val="00AA3D98"/>
    <w:rsid w:val="00AA4274"/>
    <w:rsid w:val="00AA63EC"/>
    <w:rsid w:val="00AB2F09"/>
    <w:rsid w:val="00AB38A7"/>
    <w:rsid w:val="00AB3A07"/>
    <w:rsid w:val="00AB41F8"/>
    <w:rsid w:val="00AB4A91"/>
    <w:rsid w:val="00AB573F"/>
    <w:rsid w:val="00AC2B02"/>
    <w:rsid w:val="00AD7D18"/>
    <w:rsid w:val="00AE61B1"/>
    <w:rsid w:val="00AE7B0E"/>
    <w:rsid w:val="00AF1746"/>
    <w:rsid w:val="00AF20AC"/>
    <w:rsid w:val="00AF469A"/>
    <w:rsid w:val="00AF7E2F"/>
    <w:rsid w:val="00B000D9"/>
    <w:rsid w:val="00B014AC"/>
    <w:rsid w:val="00B0480A"/>
    <w:rsid w:val="00B05E4C"/>
    <w:rsid w:val="00B07FA7"/>
    <w:rsid w:val="00B12FB1"/>
    <w:rsid w:val="00B1430C"/>
    <w:rsid w:val="00B15212"/>
    <w:rsid w:val="00B152C5"/>
    <w:rsid w:val="00B27070"/>
    <w:rsid w:val="00B2791C"/>
    <w:rsid w:val="00B2797E"/>
    <w:rsid w:val="00B30E69"/>
    <w:rsid w:val="00B30FCB"/>
    <w:rsid w:val="00B337B1"/>
    <w:rsid w:val="00B33B6D"/>
    <w:rsid w:val="00B34E24"/>
    <w:rsid w:val="00B352EA"/>
    <w:rsid w:val="00B41ED6"/>
    <w:rsid w:val="00B45CE1"/>
    <w:rsid w:val="00B5155A"/>
    <w:rsid w:val="00B52BF8"/>
    <w:rsid w:val="00B5486C"/>
    <w:rsid w:val="00B571AF"/>
    <w:rsid w:val="00B61B30"/>
    <w:rsid w:val="00B66FE5"/>
    <w:rsid w:val="00B7126F"/>
    <w:rsid w:val="00B724D4"/>
    <w:rsid w:val="00B755DD"/>
    <w:rsid w:val="00B75985"/>
    <w:rsid w:val="00B82C87"/>
    <w:rsid w:val="00B93423"/>
    <w:rsid w:val="00B95303"/>
    <w:rsid w:val="00B96F32"/>
    <w:rsid w:val="00BA0DFB"/>
    <w:rsid w:val="00BA103C"/>
    <w:rsid w:val="00BA3485"/>
    <w:rsid w:val="00BA6201"/>
    <w:rsid w:val="00BA68A6"/>
    <w:rsid w:val="00BB0841"/>
    <w:rsid w:val="00BB0918"/>
    <w:rsid w:val="00BB28CB"/>
    <w:rsid w:val="00BB3D78"/>
    <w:rsid w:val="00BB581A"/>
    <w:rsid w:val="00BC48AA"/>
    <w:rsid w:val="00BC6E7E"/>
    <w:rsid w:val="00BC7538"/>
    <w:rsid w:val="00BD308C"/>
    <w:rsid w:val="00BE4BEE"/>
    <w:rsid w:val="00BE7443"/>
    <w:rsid w:val="00BE785B"/>
    <w:rsid w:val="00BE7C3F"/>
    <w:rsid w:val="00BF1C54"/>
    <w:rsid w:val="00BF30AD"/>
    <w:rsid w:val="00BF397D"/>
    <w:rsid w:val="00BF48AD"/>
    <w:rsid w:val="00BF4EF4"/>
    <w:rsid w:val="00BF7088"/>
    <w:rsid w:val="00BF7EA1"/>
    <w:rsid w:val="00C000A7"/>
    <w:rsid w:val="00C01CCC"/>
    <w:rsid w:val="00C02A08"/>
    <w:rsid w:val="00C034C8"/>
    <w:rsid w:val="00C06A86"/>
    <w:rsid w:val="00C073D1"/>
    <w:rsid w:val="00C1243D"/>
    <w:rsid w:val="00C17EBC"/>
    <w:rsid w:val="00C30677"/>
    <w:rsid w:val="00C324CC"/>
    <w:rsid w:val="00C32BEC"/>
    <w:rsid w:val="00C336B9"/>
    <w:rsid w:val="00C34C70"/>
    <w:rsid w:val="00C36B82"/>
    <w:rsid w:val="00C37CC9"/>
    <w:rsid w:val="00C37EAA"/>
    <w:rsid w:val="00C40150"/>
    <w:rsid w:val="00C43B59"/>
    <w:rsid w:val="00C45628"/>
    <w:rsid w:val="00C501A2"/>
    <w:rsid w:val="00C5604A"/>
    <w:rsid w:val="00C56434"/>
    <w:rsid w:val="00C61279"/>
    <w:rsid w:val="00C62148"/>
    <w:rsid w:val="00C6491E"/>
    <w:rsid w:val="00C66A25"/>
    <w:rsid w:val="00C67F6F"/>
    <w:rsid w:val="00C8141A"/>
    <w:rsid w:val="00C86615"/>
    <w:rsid w:val="00C87FD7"/>
    <w:rsid w:val="00C92E22"/>
    <w:rsid w:val="00C962AA"/>
    <w:rsid w:val="00C97317"/>
    <w:rsid w:val="00CA055D"/>
    <w:rsid w:val="00CA4524"/>
    <w:rsid w:val="00CA6767"/>
    <w:rsid w:val="00CA67A7"/>
    <w:rsid w:val="00CA6809"/>
    <w:rsid w:val="00CB1D38"/>
    <w:rsid w:val="00CB548F"/>
    <w:rsid w:val="00CB5E20"/>
    <w:rsid w:val="00CC0F59"/>
    <w:rsid w:val="00CC125C"/>
    <w:rsid w:val="00CC5633"/>
    <w:rsid w:val="00CC57F1"/>
    <w:rsid w:val="00CC7EF6"/>
    <w:rsid w:val="00CD01FD"/>
    <w:rsid w:val="00CD10BC"/>
    <w:rsid w:val="00CD2790"/>
    <w:rsid w:val="00CD34C7"/>
    <w:rsid w:val="00CD67D8"/>
    <w:rsid w:val="00CD6DED"/>
    <w:rsid w:val="00CD6DF8"/>
    <w:rsid w:val="00CD7444"/>
    <w:rsid w:val="00CE09EA"/>
    <w:rsid w:val="00CE1839"/>
    <w:rsid w:val="00CE6E75"/>
    <w:rsid w:val="00CE7796"/>
    <w:rsid w:val="00CF0DF7"/>
    <w:rsid w:val="00CF1EE3"/>
    <w:rsid w:val="00CF2AF4"/>
    <w:rsid w:val="00CF2B96"/>
    <w:rsid w:val="00CF5D93"/>
    <w:rsid w:val="00CF6318"/>
    <w:rsid w:val="00D03E32"/>
    <w:rsid w:val="00D07CE1"/>
    <w:rsid w:val="00D1012B"/>
    <w:rsid w:val="00D10CCF"/>
    <w:rsid w:val="00D13C3D"/>
    <w:rsid w:val="00D160B9"/>
    <w:rsid w:val="00D22CAD"/>
    <w:rsid w:val="00D233AE"/>
    <w:rsid w:val="00D24497"/>
    <w:rsid w:val="00D24818"/>
    <w:rsid w:val="00D25366"/>
    <w:rsid w:val="00D26927"/>
    <w:rsid w:val="00D27688"/>
    <w:rsid w:val="00D276CE"/>
    <w:rsid w:val="00D27733"/>
    <w:rsid w:val="00D310C1"/>
    <w:rsid w:val="00D34948"/>
    <w:rsid w:val="00D351D8"/>
    <w:rsid w:val="00D36CE7"/>
    <w:rsid w:val="00D413D5"/>
    <w:rsid w:val="00D44C82"/>
    <w:rsid w:val="00D44DD1"/>
    <w:rsid w:val="00D479DA"/>
    <w:rsid w:val="00D526C9"/>
    <w:rsid w:val="00D52D74"/>
    <w:rsid w:val="00D61C9D"/>
    <w:rsid w:val="00D6275C"/>
    <w:rsid w:val="00D661AC"/>
    <w:rsid w:val="00D70179"/>
    <w:rsid w:val="00D71CD7"/>
    <w:rsid w:val="00D72381"/>
    <w:rsid w:val="00D73014"/>
    <w:rsid w:val="00D747AA"/>
    <w:rsid w:val="00D757B7"/>
    <w:rsid w:val="00D80094"/>
    <w:rsid w:val="00D80710"/>
    <w:rsid w:val="00D814B5"/>
    <w:rsid w:val="00D81E99"/>
    <w:rsid w:val="00D833A8"/>
    <w:rsid w:val="00D83F2E"/>
    <w:rsid w:val="00D8421E"/>
    <w:rsid w:val="00D85651"/>
    <w:rsid w:val="00D92BDD"/>
    <w:rsid w:val="00D93AA3"/>
    <w:rsid w:val="00DA51B3"/>
    <w:rsid w:val="00DA6A18"/>
    <w:rsid w:val="00DB0E0E"/>
    <w:rsid w:val="00DB27FA"/>
    <w:rsid w:val="00DB28F9"/>
    <w:rsid w:val="00DB33E3"/>
    <w:rsid w:val="00DB670D"/>
    <w:rsid w:val="00DC443D"/>
    <w:rsid w:val="00DC593D"/>
    <w:rsid w:val="00DC5AD6"/>
    <w:rsid w:val="00DD0659"/>
    <w:rsid w:val="00DD62E6"/>
    <w:rsid w:val="00DD6E3D"/>
    <w:rsid w:val="00DD7527"/>
    <w:rsid w:val="00DE01DC"/>
    <w:rsid w:val="00DE0C65"/>
    <w:rsid w:val="00DE1118"/>
    <w:rsid w:val="00DE13E4"/>
    <w:rsid w:val="00DE19E4"/>
    <w:rsid w:val="00DE4A7A"/>
    <w:rsid w:val="00DE4BE3"/>
    <w:rsid w:val="00DE5C33"/>
    <w:rsid w:val="00DE687F"/>
    <w:rsid w:val="00DE7DFF"/>
    <w:rsid w:val="00DF0247"/>
    <w:rsid w:val="00DF3753"/>
    <w:rsid w:val="00DF4773"/>
    <w:rsid w:val="00DF70DE"/>
    <w:rsid w:val="00E04CB7"/>
    <w:rsid w:val="00E11FEC"/>
    <w:rsid w:val="00E20162"/>
    <w:rsid w:val="00E2237F"/>
    <w:rsid w:val="00E248B3"/>
    <w:rsid w:val="00E24ED7"/>
    <w:rsid w:val="00E3306F"/>
    <w:rsid w:val="00E35C26"/>
    <w:rsid w:val="00E42CD7"/>
    <w:rsid w:val="00E440B4"/>
    <w:rsid w:val="00E53077"/>
    <w:rsid w:val="00E531CB"/>
    <w:rsid w:val="00E5647E"/>
    <w:rsid w:val="00E622D0"/>
    <w:rsid w:val="00E62321"/>
    <w:rsid w:val="00E6233A"/>
    <w:rsid w:val="00E642D4"/>
    <w:rsid w:val="00E67846"/>
    <w:rsid w:val="00E71304"/>
    <w:rsid w:val="00E72C5A"/>
    <w:rsid w:val="00E75B70"/>
    <w:rsid w:val="00E75E5B"/>
    <w:rsid w:val="00E84334"/>
    <w:rsid w:val="00E85D07"/>
    <w:rsid w:val="00E87765"/>
    <w:rsid w:val="00E90D4C"/>
    <w:rsid w:val="00E911AA"/>
    <w:rsid w:val="00E91B8B"/>
    <w:rsid w:val="00E91F3E"/>
    <w:rsid w:val="00E96C9D"/>
    <w:rsid w:val="00EA1091"/>
    <w:rsid w:val="00EA7492"/>
    <w:rsid w:val="00EB05F7"/>
    <w:rsid w:val="00EB263F"/>
    <w:rsid w:val="00EC231A"/>
    <w:rsid w:val="00EC4A73"/>
    <w:rsid w:val="00EC50FE"/>
    <w:rsid w:val="00EC6282"/>
    <w:rsid w:val="00ED202F"/>
    <w:rsid w:val="00ED21C1"/>
    <w:rsid w:val="00ED2650"/>
    <w:rsid w:val="00EE47C4"/>
    <w:rsid w:val="00EE5D9E"/>
    <w:rsid w:val="00EE61E4"/>
    <w:rsid w:val="00EE63B9"/>
    <w:rsid w:val="00EF3737"/>
    <w:rsid w:val="00EF4DD8"/>
    <w:rsid w:val="00EF6361"/>
    <w:rsid w:val="00F014E9"/>
    <w:rsid w:val="00F03591"/>
    <w:rsid w:val="00F04BD7"/>
    <w:rsid w:val="00F05D5B"/>
    <w:rsid w:val="00F10B98"/>
    <w:rsid w:val="00F15B3D"/>
    <w:rsid w:val="00F166AB"/>
    <w:rsid w:val="00F169FC"/>
    <w:rsid w:val="00F22188"/>
    <w:rsid w:val="00F22E1E"/>
    <w:rsid w:val="00F24619"/>
    <w:rsid w:val="00F313AA"/>
    <w:rsid w:val="00F31777"/>
    <w:rsid w:val="00F3249A"/>
    <w:rsid w:val="00F353EA"/>
    <w:rsid w:val="00F359DA"/>
    <w:rsid w:val="00F36484"/>
    <w:rsid w:val="00F373C6"/>
    <w:rsid w:val="00F40124"/>
    <w:rsid w:val="00F538D1"/>
    <w:rsid w:val="00F53F1D"/>
    <w:rsid w:val="00F55F6B"/>
    <w:rsid w:val="00F5691E"/>
    <w:rsid w:val="00F56CD4"/>
    <w:rsid w:val="00F6155B"/>
    <w:rsid w:val="00F63E21"/>
    <w:rsid w:val="00F7059D"/>
    <w:rsid w:val="00F71830"/>
    <w:rsid w:val="00F7470A"/>
    <w:rsid w:val="00F7509F"/>
    <w:rsid w:val="00F77631"/>
    <w:rsid w:val="00F77F6A"/>
    <w:rsid w:val="00F821A3"/>
    <w:rsid w:val="00F822D8"/>
    <w:rsid w:val="00F82A55"/>
    <w:rsid w:val="00F842C0"/>
    <w:rsid w:val="00F84D60"/>
    <w:rsid w:val="00F85EE1"/>
    <w:rsid w:val="00F91011"/>
    <w:rsid w:val="00F915BC"/>
    <w:rsid w:val="00F93B32"/>
    <w:rsid w:val="00F93C83"/>
    <w:rsid w:val="00F94045"/>
    <w:rsid w:val="00F9497A"/>
    <w:rsid w:val="00F94E03"/>
    <w:rsid w:val="00F97F62"/>
    <w:rsid w:val="00FA13AA"/>
    <w:rsid w:val="00FA169F"/>
    <w:rsid w:val="00FA1C4D"/>
    <w:rsid w:val="00FB0989"/>
    <w:rsid w:val="00FB5C87"/>
    <w:rsid w:val="00FB653C"/>
    <w:rsid w:val="00FB75AC"/>
    <w:rsid w:val="00FC1018"/>
    <w:rsid w:val="00FC5B26"/>
    <w:rsid w:val="00FC6025"/>
    <w:rsid w:val="00FC6490"/>
    <w:rsid w:val="00FD1F8E"/>
    <w:rsid w:val="00FD2DC8"/>
    <w:rsid w:val="00FD2E4E"/>
    <w:rsid w:val="00FD5C21"/>
    <w:rsid w:val="00FE12CC"/>
    <w:rsid w:val="00FF21A5"/>
    <w:rsid w:val="00FF564E"/>
    <w:rsid w:val="00FF5BE9"/>
    <w:rsid w:val="0114ADE1"/>
    <w:rsid w:val="011F59E3"/>
    <w:rsid w:val="0140CE6F"/>
    <w:rsid w:val="016221ED"/>
    <w:rsid w:val="0169975F"/>
    <w:rsid w:val="01711094"/>
    <w:rsid w:val="01ED592A"/>
    <w:rsid w:val="01F0E987"/>
    <w:rsid w:val="0200849A"/>
    <w:rsid w:val="0214D135"/>
    <w:rsid w:val="021FF1F4"/>
    <w:rsid w:val="023934C3"/>
    <w:rsid w:val="0271DDD1"/>
    <w:rsid w:val="0273E65D"/>
    <w:rsid w:val="028758DF"/>
    <w:rsid w:val="02A081B6"/>
    <w:rsid w:val="02AFE2EE"/>
    <w:rsid w:val="02B3E5BA"/>
    <w:rsid w:val="02B45661"/>
    <w:rsid w:val="02C2A0F8"/>
    <w:rsid w:val="02D7DFF8"/>
    <w:rsid w:val="02F91A7F"/>
    <w:rsid w:val="02FE217B"/>
    <w:rsid w:val="03053D1C"/>
    <w:rsid w:val="031AA553"/>
    <w:rsid w:val="031ACA89"/>
    <w:rsid w:val="031D552D"/>
    <w:rsid w:val="0381143C"/>
    <w:rsid w:val="0399E665"/>
    <w:rsid w:val="03BA7D99"/>
    <w:rsid w:val="03D1EFD4"/>
    <w:rsid w:val="0408C652"/>
    <w:rsid w:val="045B4BC0"/>
    <w:rsid w:val="04701D04"/>
    <w:rsid w:val="04932F35"/>
    <w:rsid w:val="04994FB3"/>
    <w:rsid w:val="04B43A72"/>
    <w:rsid w:val="0512044F"/>
    <w:rsid w:val="054881F3"/>
    <w:rsid w:val="05933B59"/>
    <w:rsid w:val="061FE511"/>
    <w:rsid w:val="0626A959"/>
    <w:rsid w:val="062E2FA8"/>
    <w:rsid w:val="06667FE1"/>
    <w:rsid w:val="067148EE"/>
    <w:rsid w:val="06A23959"/>
    <w:rsid w:val="06D016F3"/>
    <w:rsid w:val="070E3A14"/>
    <w:rsid w:val="0745F89B"/>
    <w:rsid w:val="076ADE60"/>
    <w:rsid w:val="080416AA"/>
    <w:rsid w:val="0861CEBF"/>
    <w:rsid w:val="08649825"/>
    <w:rsid w:val="08726E6F"/>
    <w:rsid w:val="0887A6CB"/>
    <w:rsid w:val="0890B99E"/>
    <w:rsid w:val="08A6C5AE"/>
    <w:rsid w:val="08CB40C2"/>
    <w:rsid w:val="08D7B1C3"/>
    <w:rsid w:val="08E1ED1D"/>
    <w:rsid w:val="09088618"/>
    <w:rsid w:val="091E8994"/>
    <w:rsid w:val="0950A69F"/>
    <w:rsid w:val="0956EE5B"/>
    <w:rsid w:val="0992E3DC"/>
    <w:rsid w:val="09D964B5"/>
    <w:rsid w:val="09D9DA1B"/>
    <w:rsid w:val="0A014F15"/>
    <w:rsid w:val="0A34A51A"/>
    <w:rsid w:val="0A6AD968"/>
    <w:rsid w:val="0A7E4319"/>
    <w:rsid w:val="0AA517A6"/>
    <w:rsid w:val="0AB8ECCB"/>
    <w:rsid w:val="0AF309EA"/>
    <w:rsid w:val="0B2CF2CB"/>
    <w:rsid w:val="0B371FE9"/>
    <w:rsid w:val="0B3C5A94"/>
    <w:rsid w:val="0BA35128"/>
    <w:rsid w:val="0BD70C45"/>
    <w:rsid w:val="0BDE5F3D"/>
    <w:rsid w:val="0C0731F0"/>
    <w:rsid w:val="0C1C0334"/>
    <w:rsid w:val="0C5769ED"/>
    <w:rsid w:val="0C94AF21"/>
    <w:rsid w:val="0D117ADD"/>
    <w:rsid w:val="0D285CDD"/>
    <w:rsid w:val="0D639DD6"/>
    <w:rsid w:val="0D652E9F"/>
    <w:rsid w:val="0D6B38F0"/>
    <w:rsid w:val="0D8E732D"/>
    <w:rsid w:val="0D972A01"/>
    <w:rsid w:val="0E1BF55B"/>
    <w:rsid w:val="0E312231"/>
    <w:rsid w:val="0E679BB8"/>
    <w:rsid w:val="0EAC92A7"/>
    <w:rsid w:val="0EFCBCAB"/>
    <w:rsid w:val="0EFF6E37"/>
    <w:rsid w:val="0F15C4A3"/>
    <w:rsid w:val="0F254B60"/>
    <w:rsid w:val="0F425C5F"/>
    <w:rsid w:val="0F53D6C7"/>
    <w:rsid w:val="0F660DBD"/>
    <w:rsid w:val="0FC340D5"/>
    <w:rsid w:val="10141B31"/>
    <w:rsid w:val="101FCA59"/>
    <w:rsid w:val="104F5379"/>
    <w:rsid w:val="10808588"/>
    <w:rsid w:val="109A5FCF"/>
    <w:rsid w:val="10B2537C"/>
    <w:rsid w:val="10E7EC73"/>
    <w:rsid w:val="1161A260"/>
    <w:rsid w:val="11952A92"/>
    <w:rsid w:val="11CBBF8D"/>
    <w:rsid w:val="12050A08"/>
    <w:rsid w:val="1209F789"/>
    <w:rsid w:val="1235F0C1"/>
    <w:rsid w:val="12621721"/>
    <w:rsid w:val="126E8B04"/>
    <w:rsid w:val="1270B576"/>
    <w:rsid w:val="127736C9"/>
    <w:rsid w:val="12D13B65"/>
    <w:rsid w:val="12E4DC4D"/>
    <w:rsid w:val="13648E3E"/>
    <w:rsid w:val="136CC419"/>
    <w:rsid w:val="137297E3"/>
    <w:rsid w:val="138F4958"/>
    <w:rsid w:val="140913B6"/>
    <w:rsid w:val="14099EE3"/>
    <w:rsid w:val="1459761D"/>
    <w:rsid w:val="14873CED"/>
    <w:rsid w:val="14979575"/>
    <w:rsid w:val="14A02126"/>
    <w:rsid w:val="14F63B72"/>
    <w:rsid w:val="156E1B27"/>
    <w:rsid w:val="15955598"/>
    <w:rsid w:val="15E19D7D"/>
    <w:rsid w:val="15EF1DCB"/>
    <w:rsid w:val="165FB92D"/>
    <w:rsid w:val="1700BDBF"/>
    <w:rsid w:val="170B3AE1"/>
    <w:rsid w:val="1728D954"/>
    <w:rsid w:val="17542555"/>
    <w:rsid w:val="176F8C67"/>
    <w:rsid w:val="17923381"/>
    <w:rsid w:val="17B6036D"/>
    <w:rsid w:val="17BA86FD"/>
    <w:rsid w:val="17D16829"/>
    <w:rsid w:val="17EA9165"/>
    <w:rsid w:val="18004E2C"/>
    <w:rsid w:val="1810B9C8"/>
    <w:rsid w:val="1821395E"/>
    <w:rsid w:val="18765D83"/>
    <w:rsid w:val="18ABE307"/>
    <w:rsid w:val="18E13026"/>
    <w:rsid w:val="1924633D"/>
    <w:rsid w:val="197D12D0"/>
    <w:rsid w:val="19BC537F"/>
    <w:rsid w:val="19BD465B"/>
    <w:rsid w:val="1A23F24E"/>
    <w:rsid w:val="1A67C584"/>
    <w:rsid w:val="1A8445DC"/>
    <w:rsid w:val="1ABB070A"/>
    <w:rsid w:val="1AC93CCB"/>
    <w:rsid w:val="1ADE85FF"/>
    <w:rsid w:val="1AE29122"/>
    <w:rsid w:val="1AE38921"/>
    <w:rsid w:val="1AED9D57"/>
    <w:rsid w:val="1B953E8E"/>
    <w:rsid w:val="1B98C4B1"/>
    <w:rsid w:val="1BAE9661"/>
    <w:rsid w:val="1BBDFCEC"/>
    <w:rsid w:val="1BC840C3"/>
    <w:rsid w:val="1BDF9D46"/>
    <w:rsid w:val="1BE266B6"/>
    <w:rsid w:val="1C2F1395"/>
    <w:rsid w:val="1C6668DC"/>
    <w:rsid w:val="1CA6C40C"/>
    <w:rsid w:val="1CAD4423"/>
    <w:rsid w:val="1CD5E4FB"/>
    <w:rsid w:val="1CEC4F66"/>
    <w:rsid w:val="1CEEA05C"/>
    <w:rsid w:val="1D682276"/>
    <w:rsid w:val="1DD19479"/>
    <w:rsid w:val="1DEA8A05"/>
    <w:rsid w:val="1E02393D"/>
    <w:rsid w:val="1E0C8D15"/>
    <w:rsid w:val="1E647ADB"/>
    <w:rsid w:val="1E6B8CA9"/>
    <w:rsid w:val="1EDE6D7B"/>
    <w:rsid w:val="1F3E146C"/>
    <w:rsid w:val="1F73CDB7"/>
    <w:rsid w:val="1FE7AB78"/>
    <w:rsid w:val="1FF6A8F2"/>
    <w:rsid w:val="1FFA9BBD"/>
    <w:rsid w:val="2068E282"/>
    <w:rsid w:val="208A5A7C"/>
    <w:rsid w:val="2098903D"/>
    <w:rsid w:val="20AED590"/>
    <w:rsid w:val="20E2E288"/>
    <w:rsid w:val="212755C6"/>
    <w:rsid w:val="2139D9FF"/>
    <w:rsid w:val="21501EB6"/>
    <w:rsid w:val="219B7ECF"/>
    <w:rsid w:val="21A4468C"/>
    <w:rsid w:val="22157051"/>
    <w:rsid w:val="2254E3DE"/>
    <w:rsid w:val="229C8199"/>
    <w:rsid w:val="22B9D16F"/>
    <w:rsid w:val="22C093E7"/>
    <w:rsid w:val="22C19557"/>
    <w:rsid w:val="22CA526D"/>
    <w:rsid w:val="22E37D3E"/>
    <w:rsid w:val="2308A29A"/>
    <w:rsid w:val="232E9861"/>
    <w:rsid w:val="235AF4DD"/>
    <w:rsid w:val="236EEC89"/>
    <w:rsid w:val="23CDA252"/>
    <w:rsid w:val="23CEAEBB"/>
    <w:rsid w:val="23EC2580"/>
    <w:rsid w:val="240CF407"/>
    <w:rsid w:val="24152EAE"/>
    <w:rsid w:val="241A6440"/>
    <w:rsid w:val="24265CAC"/>
    <w:rsid w:val="24308B20"/>
    <w:rsid w:val="24445C20"/>
    <w:rsid w:val="244BBD38"/>
    <w:rsid w:val="244FAA04"/>
    <w:rsid w:val="24554C9E"/>
    <w:rsid w:val="24FA70CC"/>
    <w:rsid w:val="25189DC2"/>
    <w:rsid w:val="2549D720"/>
    <w:rsid w:val="256B55A7"/>
    <w:rsid w:val="257D62F9"/>
    <w:rsid w:val="25802C78"/>
    <w:rsid w:val="25DDF5D1"/>
    <w:rsid w:val="25F7B5BA"/>
    <w:rsid w:val="2611BE2C"/>
    <w:rsid w:val="26298843"/>
    <w:rsid w:val="267002AC"/>
    <w:rsid w:val="2682CF85"/>
    <w:rsid w:val="268BF451"/>
    <w:rsid w:val="269C6915"/>
    <w:rsid w:val="26A67C3A"/>
    <w:rsid w:val="26B2AE68"/>
    <w:rsid w:val="26E16004"/>
    <w:rsid w:val="270C769B"/>
    <w:rsid w:val="2721FA43"/>
    <w:rsid w:val="2743DB17"/>
    <w:rsid w:val="274ABD5B"/>
    <w:rsid w:val="275FFBAC"/>
    <w:rsid w:val="27756E1C"/>
    <w:rsid w:val="277E0A9C"/>
    <w:rsid w:val="279133C8"/>
    <w:rsid w:val="27B4414A"/>
    <w:rsid w:val="27CD449B"/>
    <w:rsid w:val="280CA405"/>
    <w:rsid w:val="284F470B"/>
    <w:rsid w:val="2852AA35"/>
    <w:rsid w:val="287317D0"/>
    <w:rsid w:val="28CE9241"/>
    <w:rsid w:val="28F635BA"/>
    <w:rsid w:val="293D42E1"/>
    <w:rsid w:val="29777405"/>
    <w:rsid w:val="297DC9AE"/>
    <w:rsid w:val="29AC4323"/>
    <w:rsid w:val="29CB2141"/>
    <w:rsid w:val="29CC8D94"/>
    <w:rsid w:val="29F9D7BE"/>
    <w:rsid w:val="2A26F11C"/>
    <w:rsid w:val="2AB965CD"/>
    <w:rsid w:val="2AEBE20C"/>
    <w:rsid w:val="2B562CB1"/>
    <w:rsid w:val="2B789CAD"/>
    <w:rsid w:val="2B873BCE"/>
    <w:rsid w:val="2BD763BB"/>
    <w:rsid w:val="2C10009D"/>
    <w:rsid w:val="2C1D56C9"/>
    <w:rsid w:val="2C3A4D49"/>
    <w:rsid w:val="2C5DFFD4"/>
    <w:rsid w:val="2C5F7AE7"/>
    <w:rsid w:val="2C8FB137"/>
    <w:rsid w:val="2C9A5115"/>
    <w:rsid w:val="2CBE9FEF"/>
    <w:rsid w:val="2D3F010F"/>
    <w:rsid w:val="2D769DE7"/>
    <w:rsid w:val="2D932F5D"/>
    <w:rsid w:val="2DAB7828"/>
    <w:rsid w:val="2DDC1423"/>
    <w:rsid w:val="2DEE76D9"/>
    <w:rsid w:val="2E2E8005"/>
    <w:rsid w:val="2E426B42"/>
    <w:rsid w:val="2EBEDC90"/>
    <w:rsid w:val="2F0F6924"/>
    <w:rsid w:val="2F145108"/>
    <w:rsid w:val="2F29224C"/>
    <w:rsid w:val="2F518D42"/>
    <w:rsid w:val="2F6E193B"/>
    <w:rsid w:val="2F88E579"/>
    <w:rsid w:val="2FB3DA73"/>
    <w:rsid w:val="2FEA8019"/>
    <w:rsid w:val="3029D0A5"/>
    <w:rsid w:val="303EA1E9"/>
    <w:rsid w:val="3043C250"/>
    <w:rsid w:val="306E803B"/>
    <w:rsid w:val="3071836E"/>
    <w:rsid w:val="307FCE05"/>
    <w:rsid w:val="309FD912"/>
    <w:rsid w:val="30E08934"/>
    <w:rsid w:val="30E94008"/>
    <w:rsid w:val="3161C03E"/>
    <w:rsid w:val="31833838"/>
    <w:rsid w:val="31ABC0C9"/>
    <w:rsid w:val="31CE170E"/>
    <w:rsid w:val="31CF482C"/>
    <w:rsid w:val="31E7798A"/>
    <w:rsid w:val="31FCB48D"/>
    <w:rsid w:val="3298E78E"/>
    <w:rsid w:val="329E9BD8"/>
    <w:rsid w:val="32A5ECCE"/>
    <w:rsid w:val="32C1CC90"/>
    <w:rsid w:val="32DC6B84"/>
    <w:rsid w:val="330B15D9"/>
    <w:rsid w:val="331BE300"/>
    <w:rsid w:val="334EC485"/>
    <w:rsid w:val="3378D35C"/>
    <w:rsid w:val="337E28D5"/>
    <w:rsid w:val="33965B74"/>
    <w:rsid w:val="33C1506E"/>
    <w:rsid w:val="33DB5263"/>
    <w:rsid w:val="33EF19CC"/>
    <w:rsid w:val="341A10F5"/>
    <w:rsid w:val="343053A4"/>
    <w:rsid w:val="343700E6"/>
    <w:rsid w:val="344B0FD9"/>
    <w:rsid w:val="34856499"/>
    <w:rsid w:val="34CE441C"/>
    <w:rsid w:val="3533BDD7"/>
    <w:rsid w:val="353A1160"/>
    <w:rsid w:val="35951FFA"/>
    <w:rsid w:val="359B592F"/>
    <w:rsid w:val="35B42D28"/>
    <w:rsid w:val="35B450A5"/>
    <w:rsid w:val="35C22B75"/>
    <w:rsid w:val="35CE1ED3"/>
    <w:rsid w:val="35EB9598"/>
    <w:rsid w:val="3654E6BE"/>
    <w:rsid w:val="36C8A545"/>
    <w:rsid w:val="36D24CA2"/>
    <w:rsid w:val="370A4745"/>
    <w:rsid w:val="37418D5A"/>
    <w:rsid w:val="3742F1EA"/>
    <w:rsid w:val="3759DCA0"/>
    <w:rsid w:val="378BD802"/>
    <w:rsid w:val="37E5B111"/>
    <w:rsid w:val="37F2372D"/>
    <w:rsid w:val="3817DF3D"/>
    <w:rsid w:val="38187103"/>
    <w:rsid w:val="3835D1DD"/>
    <w:rsid w:val="386E0619"/>
    <w:rsid w:val="387E7434"/>
    <w:rsid w:val="3882F4F4"/>
    <w:rsid w:val="38DD5DBB"/>
    <w:rsid w:val="38DF8220"/>
    <w:rsid w:val="390A72A4"/>
    <w:rsid w:val="3919F961"/>
    <w:rsid w:val="394133D2"/>
    <w:rsid w:val="394D592B"/>
    <w:rsid w:val="395CF812"/>
    <w:rsid w:val="398F7239"/>
    <w:rsid w:val="39D64ADC"/>
    <w:rsid w:val="39E065A3"/>
    <w:rsid w:val="39F226C8"/>
    <w:rsid w:val="39F5B797"/>
    <w:rsid w:val="39F820C7"/>
    <w:rsid w:val="3A1C572B"/>
    <w:rsid w:val="3A30162B"/>
    <w:rsid w:val="3A42A530"/>
    <w:rsid w:val="3A4E1A0A"/>
    <w:rsid w:val="3A795974"/>
    <w:rsid w:val="3A8E144E"/>
    <w:rsid w:val="3A9D9E7F"/>
    <w:rsid w:val="3AB18A2B"/>
    <w:rsid w:val="3AC56B50"/>
    <w:rsid w:val="3AD9DE9A"/>
    <w:rsid w:val="3B2FC6E9"/>
    <w:rsid w:val="3B6B0260"/>
    <w:rsid w:val="3BD58E18"/>
    <w:rsid w:val="3BF5C8C9"/>
    <w:rsid w:val="3C141B6D"/>
    <w:rsid w:val="3C5707C3"/>
    <w:rsid w:val="3C57C141"/>
    <w:rsid w:val="3CABD8C6"/>
    <w:rsid w:val="3CD04177"/>
    <w:rsid w:val="3CEE7F43"/>
    <w:rsid w:val="3CF79DA1"/>
    <w:rsid w:val="3D35E8A7"/>
    <w:rsid w:val="3D6533BD"/>
    <w:rsid w:val="3DA53D86"/>
    <w:rsid w:val="3DB0CEDE"/>
    <w:rsid w:val="3DBE6276"/>
    <w:rsid w:val="3DBF6DFF"/>
    <w:rsid w:val="3DD65BE3"/>
    <w:rsid w:val="3E400102"/>
    <w:rsid w:val="3E637CEC"/>
    <w:rsid w:val="3ED05BD3"/>
    <w:rsid w:val="3EE40D4C"/>
    <w:rsid w:val="3EE75495"/>
    <w:rsid w:val="3F49D39C"/>
    <w:rsid w:val="3F5B1238"/>
    <w:rsid w:val="3F688B9F"/>
    <w:rsid w:val="3F8BF7BA"/>
    <w:rsid w:val="3FA94DFC"/>
    <w:rsid w:val="3FC253D2"/>
    <w:rsid w:val="3FC76350"/>
    <w:rsid w:val="4027FB02"/>
    <w:rsid w:val="402F3E63"/>
    <w:rsid w:val="4056AC9E"/>
    <w:rsid w:val="409AF751"/>
    <w:rsid w:val="40B48B4D"/>
    <w:rsid w:val="4122AE61"/>
    <w:rsid w:val="4124FB41"/>
    <w:rsid w:val="412CB341"/>
    <w:rsid w:val="413CA00C"/>
    <w:rsid w:val="415036E3"/>
    <w:rsid w:val="41C4D09E"/>
    <w:rsid w:val="41D7200A"/>
    <w:rsid w:val="41E7BFEF"/>
    <w:rsid w:val="4221E402"/>
    <w:rsid w:val="423397BF"/>
    <w:rsid w:val="42498052"/>
    <w:rsid w:val="424BE1F0"/>
    <w:rsid w:val="42BC7451"/>
    <w:rsid w:val="42C10CE3"/>
    <w:rsid w:val="42C98A1B"/>
    <w:rsid w:val="430E7322"/>
    <w:rsid w:val="4344380E"/>
    <w:rsid w:val="43636E0B"/>
    <w:rsid w:val="43771E3C"/>
    <w:rsid w:val="43A1286A"/>
    <w:rsid w:val="43B63B3A"/>
    <w:rsid w:val="43BAF889"/>
    <w:rsid w:val="4414C0BC"/>
    <w:rsid w:val="441AFDD9"/>
    <w:rsid w:val="442EB267"/>
    <w:rsid w:val="44450009"/>
    <w:rsid w:val="444C292C"/>
    <w:rsid w:val="44B8F67C"/>
    <w:rsid w:val="44C9B915"/>
    <w:rsid w:val="452B33AB"/>
    <w:rsid w:val="454C2F64"/>
    <w:rsid w:val="4562242B"/>
    <w:rsid w:val="457B8C5C"/>
    <w:rsid w:val="459C5076"/>
    <w:rsid w:val="45B25785"/>
    <w:rsid w:val="45C154FF"/>
    <w:rsid w:val="45F0B6CA"/>
    <w:rsid w:val="4623F678"/>
    <w:rsid w:val="462BD3DA"/>
    <w:rsid w:val="46485FD3"/>
    <w:rsid w:val="46ACE324"/>
    <w:rsid w:val="46AD0AE4"/>
    <w:rsid w:val="46DD9B15"/>
    <w:rsid w:val="46E7FFC5"/>
    <w:rsid w:val="46F02B21"/>
    <w:rsid w:val="46F2FDF2"/>
    <w:rsid w:val="46FE97E4"/>
    <w:rsid w:val="4706D317"/>
    <w:rsid w:val="4708546D"/>
    <w:rsid w:val="470E944E"/>
    <w:rsid w:val="472C6B3C"/>
    <w:rsid w:val="476B7E28"/>
    <w:rsid w:val="47CA4F5E"/>
    <w:rsid w:val="47F13774"/>
    <w:rsid w:val="480A332A"/>
    <w:rsid w:val="48156C70"/>
    <w:rsid w:val="48599F27"/>
    <w:rsid w:val="488A8AD7"/>
    <w:rsid w:val="48BF3975"/>
    <w:rsid w:val="48C41E02"/>
    <w:rsid w:val="48FC65B9"/>
    <w:rsid w:val="49C99F07"/>
    <w:rsid w:val="49E6F245"/>
    <w:rsid w:val="49EE7F1C"/>
    <w:rsid w:val="49FF93BE"/>
    <w:rsid w:val="4A197172"/>
    <w:rsid w:val="4A6BA9AC"/>
    <w:rsid w:val="4A90F4CB"/>
    <w:rsid w:val="4A92EBF9"/>
    <w:rsid w:val="4AB16FDF"/>
    <w:rsid w:val="4AD5690E"/>
    <w:rsid w:val="4AE5F631"/>
    <w:rsid w:val="4AFF77CE"/>
    <w:rsid w:val="4B3F188D"/>
    <w:rsid w:val="4B9166D0"/>
    <w:rsid w:val="4BA22871"/>
    <w:rsid w:val="4BA61F73"/>
    <w:rsid w:val="4BBDEB12"/>
    <w:rsid w:val="4BC4D740"/>
    <w:rsid w:val="4BD1679B"/>
    <w:rsid w:val="4BE1D750"/>
    <w:rsid w:val="4C1D9748"/>
    <w:rsid w:val="4C214859"/>
    <w:rsid w:val="4C7829C4"/>
    <w:rsid w:val="4C98EA4F"/>
    <w:rsid w:val="4CAB2145"/>
    <w:rsid w:val="4CC1A83A"/>
    <w:rsid w:val="4CD44FD7"/>
    <w:rsid w:val="4CF5DAAB"/>
    <w:rsid w:val="4D926EC0"/>
    <w:rsid w:val="4DAD851B"/>
    <w:rsid w:val="4DB8FAE7"/>
    <w:rsid w:val="4DE310DE"/>
    <w:rsid w:val="4DED9DF4"/>
    <w:rsid w:val="4DF31CF3"/>
    <w:rsid w:val="4DFBBEAD"/>
    <w:rsid w:val="4DFE1344"/>
    <w:rsid w:val="4E0B8D6E"/>
    <w:rsid w:val="4ED430D8"/>
    <w:rsid w:val="4F00DB67"/>
    <w:rsid w:val="4F14308E"/>
    <w:rsid w:val="4F7B8CE9"/>
    <w:rsid w:val="4FE7ED06"/>
    <w:rsid w:val="4FE9F1FC"/>
    <w:rsid w:val="504E5BEF"/>
    <w:rsid w:val="509B1976"/>
    <w:rsid w:val="50C231EE"/>
    <w:rsid w:val="510691BC"/>
    <w:rsid w:val="51164B38"/>
    <w:rsid w:val="511D9E6D"/>
    <w:rsid w:val="5151EA3C"/>
    <w:rsid w:val="518D7976"/>
    <w:rsid w:val="51D330BB"/>
    <w:rsid w:val="51D51C0E"/>
    <w:rsid w:val="52062129"/>
    <w:rsid w:val="521B8C1D"/>
    <w:rsid w:val="522832D3"/>
    <w:rsid w:val="52617F2B"/>
    <w:rsid w:val="52754D2B"/>
    <w:rsid w:val="5280372E"/>
    <w:rsid w:val="52A3A349"/>
    <w:rsid w:val="52AB6212"/>
    <w:rsid w:val="52DAFB80"/>
    <w:rsid w:val="530BEA79"/>
    <w:rsid w:val="534AE769"/>
    <w:rsid w:val="53583D6C"/>
    <w:rsid w:val="5370C5CF"/>
    <w:rsid w:val="5374FE61"/>
    <w:rsid w:val="537BE6AC"/>
    <w:rsid w:val="5390B7F0"/>
    <w:rsid w:val="5395D857"/>
    <w:rsid w:val="53B581F1"/>
    <w:rsid w:val="54034F96"/>
    <w:rsid w:val="54059BA1"/>
    <w:rsid w:val="5421A177"/>
    <w:rsid w:val="54DB6D3D"/>
    <w:rsid w:val="54DEFD15"/>
    <w:rsid w:val="54FFCD9E"/>
    <w:rsid w:val="55219624"/>
    <w:rsid w:val="55AF0242"/>
    <w:rsid w:val="55C23399"/>
    <w:rsid w:val="55DAB2B9"/>
    <w:rsid w:val="55E9A9C2"/>
    <w:rsid w:val="55F211E9"/>
    <w:rsid w:val="5614AFFB"/>
    <w:rsid w:val="564ADBE2"/>
    <w:rsid w:val="56626362"/>
    <w:rsid w:val="567A184A"/>
    <w:rsid w:val="568309BF"/>
    <w:rsid w:val="56924AA9"/>
    <w:rsid w:val="56CAE963"/>
    <w:rsid w:val="56EF3011"/>
    <w:rsid w:val="572B14D7"/>
    <w:rsid w:val="572D686A"/>
    <w:rsid w:val="5733EE86"/>
    <w:rsid w:val="573783CC"/>
    <w:rsid w:val="57465DF6"/>
    <w:rsid w:val="576F8C88"/>
    <w:rsid w:val="577BCE28"/>
    <w:rsid w:val="57846195"/>
    <w:rsid w:val="578C1881"/>
    <w:rsid w:val="57C123AD"/>
    <w:rsid w:val="57F679D7"/>
    <w:rsid w:val="57F923D5"/>
    <w:rsid w:val="57FCD463"/>
    <w:rsid w:val="58076B88"/>
    <w:rsid w:val="5842C032"/>
    <w:rsid w:val="5842D110"/>
    <w:rsid w:val="584F12B0"/>
    <w:rsid w:val="5865378B"/>
    <w:rsid w:val="5885D3DE"/>
    <w:rsid w:val="5887849E"/>
    <w:rsid w:val="58CE0EFD"/>
    <w:rsid w:val="596E8EA6"/>
    <w:rsid w:val="59AAE654"/>
    <w:rsid w:val="59C75739"/>
    <w:rsid w:val="59DE4C80"/>
    <w:rsid w:val="59F0C0DF"/>
    <w:rsid w:val="5A18F686"/>
    <w:rsid w:val="5A303C36"/>
    <w:rsid w:val="5A33CBF6"/>
    <w:rsid w:val="5A489FB8"/>
    <w:rsid w:val="5AC321CB"/>
    <w:rsid w:val="5AC76C5F"/>
    <w:rsid w:val="5B2B68FB"/>
    <w:rsid w:val="5B3AD9EE"/>
    <w:rsid w:val="5B3C9E20"/>
    <w:rsid w:val="5BB8A187"/>
    <w:rsid w:val="5BDF24B1"/>
    <w:rsid w:val="5C3591C4"/>
    <w:rsid w:val="5C6C0F68"/>
    <w:rsid w:val="5CAF0E19"/>
    <w:rsid w:val="5CD01B82"/>
    <w:rsid w:val="5D4FBB2E"/>
    <w:rsid w:val="5D7CFFD0"/>
    <w:rsid w:val="5DB792D9"/>
    <w:rsid w:val="5E122482"/>
    <w:rsid w:val="5E1A9260"/>
    <w:rsid w:val="5E3C640F"/>
    <w:rsid w:val="5E68D53D"/>
    <w:rsid w:val="5E7F52F7"/>
    <w:rsid w:val="5EAC9D3C"/>
    <w:rsid w:val="5ED4655B"/>
    <w:rsid w:val="5EEA67E5"/>
    <w:rsid w:val="5F045990"/>
    <w:rsid w:val="5F21D055"/>
    <w:rsid w:val="5F240DB2"/>
    <w:rsid w:val="5F3542D7"/>
    <w:rsid w:val="5FA4876E"/>
    <w:rsid w:val="5FC385DE"/>
    <w:rsid w:val="5FD45FD6"/>
    <w:rsid w:val="60107818"/>
    <w:rsid w:val="601A5A0A"/>
    <w:rsid w:val="604D7E4E"/>
    <w:rsid w:val="60607F8D"/>
    <w:rsid w:val="6078B223"/>
    <w:rsid w:val="60836063"/>
    <w:rsid w:val="609E42E8"/>
    <w:rsid w:val="60B4A092"/>
    <w:rsid w:val="60FBA739"/>
    <w:rsid w:val="610436DD"/>
    <w:rsid w:val="610809D8"/>
    <w:rsid w:val="611B6310"/>
    <w:rsid w:val="611BFD6C"/>
    <w:rsid w:val="6153C556"/>
    <w:rsid w:val="6180DB5B"/>
    <w:rsid w:val="61C3B5FB"/>
    <w:rsid w:val="61D97A38"/>
    <w:rsid w:val="61DC7A40"/>
    <w:rsid w:val="61EC7A56"/>
    <w:rsid w:val="61F66BEB"/>
    <w:rsid w:val="622D2664"/>
    <w:rsid w:val="625BC8E6"/>
    <w:rsid w:val="629BE9A3"/>
    <w:rsid w:val="62C7F50A"/>
    <w:rsid w:val="62C8554F"/>
    <w:rsid w:val="631469D9"/>
    <w:rsid w:val="6339D372"/>
    <w:rsid w:val="63BAE31C"/>
    <w:rsid w:val="63DCBBA3"/>
    <w:rsid w:val="6443C525"/>
    <w:rsid w:val="6448DD77"/>
    <w:rsid w:val="645179D9"/>
    <w:rsid w:val="647BA694"/>
    <w:rsid w:val="648EB613"/>
    <w:rsid w:val="64B200A2"/>
    <w:rsid w:val="64D5C6D2"/>
    <w:rsid w:val="650FB8B7"/>
    <w:rsid w:val="6537B3CF"/>
    <w:rsid w:val="654FC3A5"/>
    <w:rsid w:val="655E2BAB"/>
    <w:rsid w:val="65BD3147"/>
    <w:rsid w:val="65CDB737"/>
    <w:rsid w:val="65D75FD6"/>
    <w:rsid w:val="661682FF"/>
    <w:rsid w:val="661A73E0"/>
    <w:rsid w:val="664AC77C"/>
    <w:rsid w:val="66515726"/>
    <w:rsid w:val="6688DD5E"/>
    <w:rsid w:val="6690611D"/>
    <w:rsid w:val="66D5E5B9"/>
    <w:rsid w:val="66E0CCDF"/>
    <w:rsid w:val="6720744A"/>
    <w:rsid w:val="67259FF4"/>
    <w:rsid w:val="6766D6C3"/>
    <w:rsid w:val="677C82F9"/>
    <w:rsid w:val="679E3F33"/>
    <w:rsid w:val="67B5E1D4"/>
    <w:rsid w:val="67C2FFA9"/>
    <w:rsid w:val="680E2955"/>
    <w:rsid w:val="6851EBEB"/>
    <w:rsid w:val="6853A6D0"/>
    <w:rsid w:val="68B9A2D3"/>
    <w:rsid w:val="690FAE64"/>
    <w:rsid w:val="693ED6F5"/>
    <w:rsid w:val="695E35BF"/>
    <w:rsid w:val="695ED73B"/>
    <w:rsid w:val="696A4041"/>
    <w:rsid w:val="699A75DA"/>
    <w:rsid w:val="69FF20EB"/>
    <w:rsid w:val="6A210EFB"/>
    <w:rsid w:val="6A3FCAC5"/>
    <w:rsid w:val="6A58D835"/>
    <w:rsid w:val="6A58E91E"/>
    <w:rsid w:val="6A72DAC9"/>
    <w:rsid w:val="6A90518E"/>
    <w:rsid w:val="6AADDE01"/>
    <w:rsid w:val="6ACE17DF"/>
    <w:rsid w:val="6ADDD202"/>
    <w:rsid w:val="6ADF0C29"/>
    <w:rsid w:val="6AE40B08"/>
    <w:rsid w:val="6AFBBC3E"/>
    <w:rsid w:val="6B3C69D5"/>
    <w:rsid w:val="6B555D24"/>
    <w:rsid w:val="6B9D214C"/>
    <w:rsid w:val="6BA72E43"/>
    <w:rsid w:val="6BB18EFC"/>
    <w:rsid w:val="6BFAA210"/>
    <w:rsid w:val="6C693E0F"/>
    <w:rsid w:val="6C78949F"/>
    <w:rsid w:val="6C9E91A5"/>
    <w:rsid w:val="6CB1254E"/>
    <w:rsid w:val="6CB8E30D"/>
    <w:rsid w:val="6CC03403"/>
    <w:rsid w:val="6CECB6C0"/>
    <w:rsid w:val="6D50DF7C"/>
    <w:rsid w:val="6D887E7F"/>
    <w:rsid w:val="6E20C2AF"/>
    <w:rsid w:val="6E20EF56"/>
    <w:rsid w:val="6E29960D"/>
    <w:rsid w:val="6E32485E"/>
    <w:rsid w:val="6E43148A"/>
    <w:rsid w:val="6E518DD5"/>
    <w:rsid w:val="6E8583AE"/>
    <w:rsid w:val="6E88F645"/>
    <w:rsid w:val="6E94CEF7"/>
    <w:rsid w:val="6E977455"/>
    <w:rsid w:val="6E9A0AE7"/>
    <w:rsid w:val="6ED1B8B5"/>
    <w:rsid w:val="6EF11C64"/>
    <w:rsid w:val="6F40EB3B"/>
    <w:rsid w:val="6F6FAD4F"/>
    <w:rsid w:val="6F74343A"/>
    <w:rsid w:val="6F897D6E"/>
    <w:rsid w:val="6FA6FE1A"/>
    <w:rsid w:val="6FC336DC"/>
    <w:rsid w:val="6FCA88D8"/>
    <w:rsid w:val="6FD53FC8"/>
    <w:rsid w:val="6FD979E8"/>
    <w:rsid w:val="6FEDE360"/>
    <w:rsid w:val="70148802"/>
    <w:rsid w:val="7022B6EE"/>
    <w:rsid w:val="70287AC8"/>
    <w:rsid w:val="70320649"/>
    <w:rsid w:val="7047F0B2"/>
    <w:rsid w:val="705CC1F6"/>
    <w:rsid w:val="70BACD6E"/>
    <w:rsid w:val="70CA9BC9"/>
    <w:rsid w:val="70EC93D7"/>
    <w:rsid w:val="7184CC4C"/>
    <w:rsid w:val="71D11431"/>
    <w:rsid w:val="71D89A7C"/>
    <w:rsid w:val="71F8E6D2"/>
    <w:rsid w:val="7223E492"/>
    <w:rsid w:val="724A9086"/>
    <w:rsid w:val="72828BF2"/>
    <w:rsid w:val="7282D32A"/>
    <w:rsid w:val="728F8775"/>
    <w:rsid w:val="7291B284"/>
    <w:rsid w:val="72CD330C"/>
    <w:rsid w:val="73168418"/>
    <w:rsid w:val="73353E68"/>
    <w:rsid w:val="7345CF5D"/>
    <w:rsid w:val="73D6EB7D"/>
    <w:rsid w:val="741241AC"/>
    <w:rsid w:val="7438039F"/>
    <w:rsid w:val="74401D79"/>
    <w:rsid w:val="745E39B2"/>
    <w:rsid w:val="754C717E"/>
    <w:rsid w:val="7559CCFF"/>
    <w:rsid w:val="75C8D521"/>
    <w:rsid w:val="75D24D35"/>
    <w:rsid w:val="762C1568"/>
    <w:rsid w:val="764932BD"/>
    <w:rsid w:val="76666F24"/>
    <w:rsid w:val="766CD7C5"/>
    <w:rsid w:val="76A8762C"/>
    <w:rsid w:val="76C0637C"/>
    <w:rsid w:val="76C06E34"/>
    <w:rsid w:val="76F96684"/>
    <w:rsid w:val="77322FD4"/>
    <w:rsid w:val="77874363"/>
    <w:rsid w:val="77CE9479"/>
    <w:rsid w:val="77D19982"/>
    <w:rsid w:val="77E07CD0"/>
    <w:rsid w:val="77E0B3D4"/>
    <w:rsid w:val="78194080"/>
    <w:rsid w:val="78276446"/>
    <w:rsid w:val="784BDF5A"/>
    <w:rsid w:val="7870FE9D"/>
    <w:rsid w:val="7878BD52"/>
    <w:rsid w:val="788BA598"/>
    <w:rsid w:val="78A34FEA"/>
    <w:rsid w:val="78B2125F"/>
    <w:rsid w:val="791E27C3"/>
    <w:rsid w:val="7927769E"/>
    <w:rsid w:val="796EC342"/>
    <w:rsid w:val="797C4D31"/>
    <w:rsid w:val="798F2557"/>
    <w:rsid w:val="79ADF9A4"/>
    <w:rsid w:val="79BBC8CA"/>
    <w:rsid w:val="7A0F70EB"/>
    <w:rsid w:val="7A160C6E"/>
    <w:rsid w:val="7A4D0F92"/>
    <w:rsid w:val="7A7C873C"/>
    <w:rsid w:val="7A7E8252"/>
    <w:rsid w:val="7A96D628"/>
    <w:rsid w:val="7AB71AC1"/>
    <w:rsid w:val="7AC2D09A"/>
    <w:rsid w:val="7AF7FEA7"/>
    <w:rsid w:val="7B0B2C0A"/>
    <w:rsid w:val="7B3DF1B5"/>
    <w:rsid w:val="7B4D3999"/>
    <w:rsid w:val="7B59818F"/>
    <w:rsid w:val="7B75380D"/>
    <w:rsid w:val="7BB671EB"/>
    <w:rsid w:val="7C1FCE79"/>
    <w:rsid w:val="7C5F9BFB"/>
    <w:rsid w:val="7C6891CD"/>
    <w:rsid w:val="7C86DD83"/>
    <w:rsid w:val="7C959570"/>
    <w:rsid w:val="7CA492EA"/>
    <w:rsid w:val="7CEE4B57"/>
    <w:rsid w:val="7CFAF890"/>
    <w:rsid w:val="7D16CC7A"/>
    <w:rsid w:val="7D1DE0A8"/>
    <w:rsid w:val="7D458C85"/>
    <w:rsid w:val="7D4B33DA"/>
    <w:rsid w:val="7D76C10D"/>
    <w:rsid w:val="7DA36480"/>
    <w:rsid w:val="7DC79F93"/>
    <w:rsid w:val="7DD0E8F8"/>
    <w:rsid w:val="7DD63BDD"/>
    <w:rsid w:val="7DE927A2"/>
    <w:rsid w:val="7DFE08AE"/>
    <w:rsid w:val="7E045766"/>
    <w:rsid w:val="7E37BBCA"/>
    <w:rsid w:val="7E513A17"/>
    <w:rsid w:val="7E619C6D"/>
    <w:rsid w:val="7E778503"/>
    <w:rsid w:val="7E8EB427"/>
    <w:rsid w:val="7EA98065"/>
    <w:rsid w:val="7EB2EF90"/>
    <w:rsid w:val="7EE15CE6"/>
    <w:rsid w:val="7F1E5D3E"/>
    <w:rsid w:val="7F87A7CB"/>
    <w:rsid w:val="7F921E5A"/>
    <w:rsid w:val="7FA50C21"/>
    <w:rsid w:val="7FABFA36"/>
    <w:rsid w:val="7FD7DF92"/>
    <w:rsid w:val="7FE2D999"/>
    <w:rsid w:val="7FED0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79FC2"/>
  <w15:chartTrackingRefBased/>
  <w15:docId w15:val="{5268796A-D53C-4749-908B-D0509260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C4"/>
  </w:style>
  <w:style w:type="paragraph" w:styleId="Heading1">
    <w:name w:val="heading 1"/>
    <w:next w:val="BodyText"/>
    <w:link w:val="Heading1Char"/>
    <w:qFormat/>
    <w:rsid w:val="008C4CFA"/>
    <w:pPr>
      <w:keepNext/>
      <w:keepLines/>
      <w:widowControl w:val="0"/>
      <w:autoSpaceDE w:val="0"/>
      <w:autoSpaceDN w:val="0"/>
      <w:adjustRightInd w:val="0"/>
      <w:spacing w:before="440" w:after="220" w:line="240" w:lineRule="auto"/>
      <w:ind w:left="360" w:hanging="360"/>
      <w:outlineLvl w:val="0"/>
    </w:pPr>
    <w:rPr>
      <w:rFonts w:eastAsiaTheme="majorEastAsia" w:cstheme="majorBidi"/>
    </w:rPr>
  </w:style>
  <w:style w:type="paragraph" w:styleId="Heading2">
    <w:name w:val="heading 2"/>
    <w:basedOn w:val="BodyText"/>
    <w:next w:val="BodyText"/>
    <w:link w:val="Heading2Char"/>
    <w:qFormat/>
    <w:rsid w:val="00A41E19"/>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E53077"/>
    <w:pPr>
      <w:keepNext/>
      <w:ind w:left="720"/>
      <w:outlineLvl w:val="2"/>
    </w:pPr>
    <w:rPr>
      <w:u w:val="single"/>
    </w:rPr>
  </w:style>
  <w:style w:type="paragraph" w:styleId="Heading4">
    <w:name w:val="heading 4"/>
    <w:next w:val="BodyText"/>
    <w:link w:val="Heading4Char"/>
    <w:uiPriority w:val="9"/>
    <w:semiHidden/>
    <w:unhideWhenUsed/>
    <w:qFormat/>
    <w:rsid w:val="00A41E19"/>
    <w:pPr>
      <w:keepNext/>
      <w:keepLines/>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290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48AA"/>
    <w:rPr>
      <w:color w:val="954F72" w:themeColor="followedHyperlink"/>
      <w:u w:val="single"/>
    </w:rPr>
  </w:style>
  <w:style w:type="character" w:customStyle="1" w:styleId="tabchar">
    <w:name w:val="tabchar"/>
    <w:basedOn w:val="DefaultParagraphFont"/>
    <w:rsid w:val="0031290B"/>
  </w:style>
  <w:style w:type="character" w:customStyle="1" w:styleId="eop">
    <w:name w:val="eop"/>
    <w:basedOn w:val="DefaultParagraphFont"/>
    <w:rsid w:val="0031290B"/>
  </w:style>
  <w:style w:type="character" w:customStyle="1" w:styleId="spellingerror">
    <w:name w:val="spellingerror"/>
    <w:basedOn w:val="DefaultParagraphFont"/>
    <w:rsid w:val="0031290B"/>
  </w:style>
  <w:style w:type="character" w:styleId="CommentReference">
    <w:name w:val="annotation reference"/>
    <w:basedOn w:val="DefaultParagraphFont"/>
    <w:semiHidden/>
    <w:rsid w:val="003E0F8A"/>
    <w:rPr>
      <w:sz w:val="16"/>
      <w:szCs w:val="16"/>
    </w:rPr>
  </w:style>
  <w:style w:type="paragraph" w:styleId="CommentText">
    <w:name w:val="annotation text"/>
    <w:basedOn w:val="Normal"/>
    <w:link w:val="CommentTextChar"/>
    <w:semiHidden/>
    <w:rsid w:val="003E0F8A"/>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3E0F8A"/>
    <w:rPr>
      <w:rFonts w:eastAsia="Times New Roman" w:cs="Times New Roman"/>
      <w:sz w:val="20"/>
      <w:szCs w:val="20"/>
    </w:rPr>
  </w:style>
  <w:style w:type="paragraph" w:styleId="ListParagraph">
    <w:name w:val="List Paragraph"/>
    <w:basedOn w:val="Normal"/>
    <w:uiPriority w:val="34"/>
    <w:qFormat/>
    <w:rsid w:val="003E0F8A"/>
    <w:pPr>
      <w:ind w:left="720"/>
      <w:contextualSpacing/>
    </w:pPr>
  </w:style>
  <w:style w:type="character" w:styleId="Hyperlink">
    <w:name w:val="Hyperlink"/>
    <w:basedOn w:val="DefaultParagraphFont"/>
    <w:uiPriority w:val="99"/>
    <w:rsid w:val="006C61D6"/>
    <w:rPr>
      <w:color w:val="0000FF"/>
      <w:u w:val="single"/>
    </w:rPr>
  </w:style>
  <w:style w:type="paragraph" w:customStyle="1" w:styleId="Default">
    <w:name w:val="Default"/>
    <w:rsid w:val="006C61D6"/>
    <w:pPr>
      <w:autoSpaceDE w:val="0"/>
      <w:autoSpaceDN w:val="0"/>
      <w:adjustRightInd w:val="0"/>
      <w:spacing w:after="0" w:line="240" w:lineRule="auto"/>
    </w:pPr>
    <w:rPr>
      <w:rFonts w:cs="Arial"/>
      <w:color w:val="000000"/>
      <w:sz w:val="24"/>
      <w:szCs w:val="24"/>
    </w:rPr>
  </w:style>
  <w:style w:type="character" w:styleId="UnresolvedMention">
    <w:name w:val="Unresolved Mention"/>
    <w:basedOn w:val="DefaultParagraphFont"/>
    <w:uiPriority w:val="99"/>
    <w:semiHidden/>
    <w:unhideWhenUsed/>
    <w:rsid w:val="00C5604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1B30"/>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B61B30"/>
    <w:rPr>
      <w:rFonts w:eastAsia="Times New Roman" w:cs="Times New Roman"/>
      <w:b/>
      <w:bCs/>
      <w:sz w:val="20"/>
      <w:szCs w:val="20"/>
    </w:rPr>
  </w:style>
  <w:style w:type="table" w:styleId="TableGrid">
    <w:name w:val="Table Grid"/>
    <w:basedOn w:val="TableNormal"/>
    <w:uiPriority w:val="39"/>
    <w:rsid w:val="004B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B26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B263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unhideWhenUsed/>
    <w:rsid w:val="00291671"/>
    <w:rPr>
      <w:color w:val="2B579A"/>
      <w:shd w:val="clear" w:color="auto" w:fill="E1DFDD"/>
    </w:rPr>
  </w:style>
  <w:style w:type="paragraph" w:styleId="Revision">
    <w:name w:val="Revision"/>
    <w:hidden/>
    <w:uiPriority w:val="99"/>
    <w:semiHidden/>
    <w:rsid w:val="00323994"/>
    <w:pPr>
      <w:spacing w:after="0" w:line="240" w:lineRule="auto"/>
    </w:pPr>
  </w:style>
  <w:style w:type="paragraph" w:styleId="Title">
    <w:name w:val="Title"/>
    <w:next w:val="BodyText"/>
    <w:link w:val="TitleChar"/>
    <w:qFormat/>
    <w:rsid w:val="00A41E19"/>
    <w:pPr>
      <w:spacing w:before="220" w:after="220" w:line="240" w:lineRule="auto"/>
      <w:jc w:val="center"/>
    </w:pPr>
    <w:rPr>
      <w:rFonts w:eastAsia="Times New Roman" w:cs="Arial"/>
    </w:rPr>
  </w:style>
  <w:style w:type="character" w:customStyle="1" w:styleId="TitleChar">
    <w:name w:val="Title Char"/>
    <w:basedOn w:val="DefaultParagraphFont"/>
    <w:link w:val="Title"/>
    <w:rsid w:val="00A41E19"/>
    <w:rPr>
      <w:rFonts w:eastAsia="Times New Roman" w:cs="Arial"/>
    </w:rPr>
  </w:style>
  <w:style w:type="paragraph" w:customStyle="1" w:styleId="IMCIP">
    <w:name w:val="IMC/IP #"/>
    <w:next w:val="Title"/>
    <w:rsid w:val="002600E9"/>
    <w:pPr>
      <w:widowControl w:val="0"/>
      <w:pBdr>
        <w:top w:val="single" w:sz="8" w:space="3" w:color="auto"/>
        <w:bottom w:val="single" w:sz="8" w:space="3" w:color="auto"/>
      </w:pBdr>
      <w:spacing w:after="220" w:line="240" w:lineRule="auto"/>
      <w:jc w:val="center"/>
    </w:pPr>
    <w:rPr>
      <w:rFonts w:cs="Arial"/>
      <w:iCs/>
    </w:rPr>
  </w:style>
  <w:style w:type="paragraph" w:customStyle="1" w:styleId="NRCINSPECTIONMANUAL">
    <w:name w:val="NRC INSPECTION MANUAL"/>
    <w:next w:val="BodyText"/>
    <w:link w:val="NRCINSPECTIONMANUALChar"/>
    <w:qFormat/>
    <w:rsid w:val="00A41E19"/>
    <w:pPr>
      <w:tabs>
        <w:tab w:val="center" w:pos="4680"/>
        <w:tab w:val="right" w:pos="9360"/>
      </w:tabs>
      <w:spacing w:after="220" w:line="240" w:lineRule="auto"/>
    </w:pPr>
    <w:rPr>
      <w:rFonts w:cs="Arial"/>
      <w:sz w:val="20"/>
    </w:rPr>
  </w:style>
  <w:style w:type="character" w:customStyle="1" w:styleId="NRCINSPECTIONMANUALChar">
    <w:name w:val="NRC INSPECTION MANUAL Char"/>
    <w:basedOn w:val="DefaultParagraphFont"/>
    <w:link w:val="NRCINSPECTIONMANUAL"/>
    <w:rsid w:val="00A41E19"/>
    <w:rPr>
      <w:rFonts w:cs="Arial"/>
      <w:sz w:val="20"/>
    </w:rPr>
  </w:style>
  <w:style w:type="paragraph" w:styleId="BodyText">
    <w:name w:val="Body Text"/>
    <w:link w:val="BodyTextChar"/>
    <w:rsid w:val="00A41E19"/>
    <w:pPr>
      <w:spacing w:after="220" w:line="240" w:lineRule="auto"/>
    </w:pPr>
    <w:rPr>
      <w:rFonts w:cs="Arial"/>
    </w:rPr>
  </w:style>
  <w:style w:type="character" w:customStyle="1" w:styleId="BodyTextChar">
    <w:name w:val="Body Text Char"/>
    <w:basedOn w:val="DefaultParagraphFont"/>
    <w:link w:val="BodyText"/>
    <w:rsid w:val="00A41E19"/>
    <w:rPr>
      <w:rFonts w:cs="Arial"/>
    </w:rPr>
  </w:style>
  <w:style w:type="paragraph" w:customStyle="1" w:styleId="Applicability">
    <w:name w:val="Applicability"/>
    <w:basedOn w:val="BodyText"/>
    <w:qFormat/>
    <w:rsid w:val="00A41E19"/>
    <w:pPr>
      <w:spacing w:before="440"/>
      <w:ind w:left="2160" w:hanging="2160"/>
    </w:pPr>
  </w:style>
  <w:style w:type="paragraph" w:customStyle="1" w:styleId="attachmenttitle">
    <w:name w:val="attachment title"/>
    <w:next w:val="BodyText"/>
    <w:qFormat/>
    <w:rsid w:val="00A41E19"/>
    <w:pPr>
      <w:keepNext/>
      <w:keepLines/>
      <w:widowControl w:val="0"/>
      <w:spacing w:after="220" w:line="240" w:lineRule="auto"/>
      <w:jc w:val="center"/>
      <w:outlineLvl w:val="0"/>
    </w:pPr>
    <w:rPr>
      <w:rFonts w:eastAsia="Times New Roman" w:cs="Arial"/>
    </w:rPr>
  </w:style>
  <w:style w:type="paragraph" w:customStyle="1" w:styleId="BodyText-table">
    <w:name w:val="Body Text - table"/>
    <w:qFormat/>
    <w:rsid w:val="00A41E19"/>
    <w:pPr>
      <w:spacing w:after="0" w:line="240" w:lineRule="auto"/>
    </w:pPr>
  </w:style>
  <w:style w:type="paragraph" w:styleId="BodyText2">
    <w:name w:val="Body Text 2"/>
    <w:link w:val="BodyText2Char"/>
    <w:rsid w:val="00A41E19"/>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A41E19"/>
    <w:rPr>
      <w:rFonts w:eastAsiaTheme="majorEastAsia" w:cstheme="majorBidi"/>
    </w:rPr>
  </w:style>
  <w:style w:type="paragraph" w:styleId="BodyText3">
    <w:name w:val="Body Text 3"/>
    <w:basedOn w:val="BodyText"/>
    <w:link w:val="BodyText3Char"/>
    <w:rsid w:val="00A41E19"/>
    <w:pPr>
      <w:ind w:left="720"/>
    </w:pPr>
    <w:rPr>
      <w:rFonts w:eastAsiaTheme="majorEastAsia" w:cstheme="majorBidi"/>
    </w:rPr>
  </w:style>
  <w:style w:type="character" w:customStyle="1" w:styleId="BodyText3Char">
    <w:name w:val="Body Text 3 Char"/>
    <w:basedOn w:val="DefaultParagraphFont"/>
    <w:link w:val="BodyText3"/>
    <w:rsid w:val="00A41E19"/>
    <w:rPr>
      <w:rFonts w:eastAsiaTheme="majorEastAsia" w:cstheme="majorBidi"/>
    </w:rPr>
  </w:style>
  <w:style w:type="character" w:customStyle="1" w:styleId="Commitment">
    <w:name w:val="Commitment"/>
    <w:basedOn w:val="BodyTextChar"/>
    <w:uiPriority w:val="1"/>
    <w:qFormat/>
    <w:rsid w:val="00A41E19"/>
    <w:rPr>
      <w:rFonts w:ascii="Arial" w:hAnsi="Arial" w:cs="Arial"/>
      <w:i/>
      <w:iCs/>
    </w:rPr>
  </w:style>
  <w:style w:type="paragraph" w:customStyle="1" w:styleId="CornerstoneBases">
    <w:name w:val="Cornerstone / Bases"/>
    <w:basedOn w:val="BodyText"/>
    <w:qFormat/>
    <w:rsid w:val="00843522"/>
    <w:pPr>
      <w:spacing w:before="440"/>
      <w:ind w:left="2160" w:hanging="2160"/>
    </w:pPr>
  </w:style>
  <w:style w:type="paragraph" w:customStyle="1" w:styleId="EffectiveDate">
    <w:name w:val="Effective Date"/>
    <w:next w:val="BodyText"/>
    <w:qFormat/>
    <w:rsid w:val="00A41E19"/>
    <w:pPr>
      <w:spacing w:before="220" w:after="440" w:line="240" w:lineRule="auto"/>
      <w:jc w:val="center"/>
    </w:pPr>
    <w:rPr>
      <w:rFonts w:eastAsia="Times New Roman" w:cs="Arial"/>
    </w:rPr>
  </w:style>
  <w:style w:type="paragraph" w:customStyle="1" w:styleId="END">
    <w:name w:val="END"/>
    <w:next w:val="BodyText"/>
    <w:qFormat/>
    <w:rsid w:val="00A41E19"/>
    <w:pPr>
      <w:autoSpaceDE w:val="0"/>
      <w:autoSpaceDN w:val="0"/>
      <w:adjustRightInd w:val="0"/>
      <w:spacing w:before="440" w:after="440" w:line="240" w:lineRule="auto"/>
      <w:jc w:val="center"/>
    </w:pPr>
    <w:rPr>
      <w:rFonts w:eastAsia="Times New Roman" w:cs="Arial"/>
    </w:rPr>
  </w:style>
  <w:style w:type="character" w:customStyle="1" w:styleId="Heading1Char">
    <w:name w:val="Heading 1 Char"/>
    <w:basedOn w:val="DefaultParagraphFont"/>
    <w:link w:val="Heading1"/>
    <w:rsid w:val="008C4CFA"/>
    <w:rPr>
      <w:rFonts w:eastAsiaTheme="majorEastAsia" w:cstheme="majorBidi"/>
    </w:rPr>
  </w:style>
  <w:style w:type="character" w:customStyle="1" w:styleId="Heading2Char">
    <w:name w:val="Heading 2 Char"/>
    <w:basedOn w:val="DefaultParagraphFont"/>
    <w:link w:val="Heading2"/>
    <w:rsid w:val="00A41E19"/>
    <w:rPr>
      <w:rFonts w:eastAsiaTheme="majorEastAsia" w:cstheme="majorBidi"/>
    </w:rPr>
  </w:style>
  <w:style w:type="character" w:customStyle="1" w:styleId="Heading3Char">
    <w:name w:val="Heading 3 Char"/>
    <w:basedOn w:val="DefaultParagraphFont"/>
    <w:link w:val="Heading3"/>
    <w:rsid w:val="00E53077"/>
    <w:rPr>
      <w:rFonts w:cs="Arial"/>
      <w:u w:val="single"/>
    </w:rPr>
  </w:style>
  <w:style w:type="character" w:customStyle="1" w:styleId="Heading4Char">
    <w:name w:val="Heading 4 Char"/>
    <w:basedOn w:val="DefaultParagraphFont"/>
    <w:link w:val="Heading4"/>
    <w:uiPriority w:val="9"/>
    <w:semiHidden/>
    <w:rsid w:val="00A41E19"/>
    <w:rPr>
      <w:rFonts w:asciiTheme="majorHAnsi" w:eastAsiaTheme="majorEastAsia" w:hAnsiTheme="majorHAnsi" w:cstheme="majorBidi"/>
      <w:iCs/>
    </w:rPr>
  </w:style>
  <w:style w:type="table" w:customStyle="1" w:styleId="IM">
    <w:name w:val="IM"/>
    <w:basedOn w:val="TableNormal"/>
    <w:uiPriority w:val="99"/>
    <w:rsid w:val="00A4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ListBullet2">
    <w:name w:val="List Bullet 2"/>
    <w:basedOn w:val="Normal"/>
    <w:uiPriority w:val="99"/>
    <w:unhideWhenUsed/>
    <w:rsid w:val="002600E9"/>
    <w:pPr>
      <w:numPr>
        <w:numId w:val="23"/>
      </w:numPr>
      <w:spacing w:after="220" w:line="240" w:lineRule="auto"/>
    </w:pPr>
  </w:style>
  <w:style w:type="table" w:customStyle="1" w:styleId="IMHx">
    <w:name w:val="IM Hx"/>
    <w:basedOn w:val="TableNormal"/>
    <w:uiPriority w:val="99"/>
    <w:rsid w:val="00B1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Header">
    <w:name w:val="header"/>
    <w:basedOn w:val="Normal"/>
    <w:link w:val="HeaderChar"/>
    <w:uiPriority w:val="99"/>
    <w:unhideWhenUsed/>
    <w:rsid w:val="008D1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7E"/>
  </w:style>
  <w:style w:type="paragraph" w:styleId="Footer">
    <w:name w:val="footer"/>
    <w:basedOn w:val="Normal"/>
    <w:link w:val="FooterChar"/>
    <w:uiPriority w:val="99"/>
    <w:unhideWhenUsed/>
    <w:rsid w:val="008D1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0292">
      <w:bodyDiv w:val="1"/>
      <w:marLeft w:val="0"/>
      <w:marRight w:val="0"/>
      <w:marTop w:val="0"/>
      <w:marBottom w:val="0"/>
      <w:divBdr>
        <w:top w:val="none" w:sz="0" w:space="0" w:color="auto"/>
        <w:left w:val="none" w:sz="0" w:space="0" w:color="auto"/>
        <w:bottom w:val="none" w:sz="0" w:space="0" w:color="auto"/>
        <w:right w:val="none" w:sz="0" w:space="0" w:color="auto"/>
      </w:divBdr>
    </w:div>
    <w:div w:id="425806138">
      <w:bodyDiv w:val="1"/>
      <w:marLeft w:val="0"/>
      <w:marRight w:val="0"/>
      <w:marTop w:val="0"/>
      <w:marBottom w:val="0"/>
      <w:divBdr>
        <w:top w:val="none" w:sz="0" w:space="0" w:color="auto"/>
        <w:left w:val="none" w:sz="0" w:space="0" w:color="auto"/>
        <w:bottom w:val="none" w:sz="0" w:space="0" w:color="auto"/>
        <w:right w:val="none" w:sz="0" w:space="0" w:color="auto"/>
      </w:divBdr>
    </w:div>
    <w:div w:id="464739099">
      <w:bodyDiv w:val="1"/>
      <w:marLeft w:val="0"/>
      <w:marRight w:val="0"/>
      <w:marTop w:val="0"/>
      <w:marBottom w:val="0"/>
      <w:divBdr>
        <w:top w:val="none" w:sz="0" w:space="0" w:color="auto"/>
        <w:left w:val="none" w:sz="0" w:space="0" w:color="auto"/>
        <w:bottom w:val="none" w:sz="0" w:space="0" w:color="auto"/>
        <w:right w:val="none" w:sz="0" w:space="0" w:color="auto"/>
      </w:divBdr>
    </w:div>
    <w:div w:id="1028602560">
      <w:bodyDiv w:val="1"/>
      <w:marLeft w:val="0"/>
      <w:marRight w:val="0"/>
      <w:marTop w:val="0"/>
      <w:marBottom w:val="0"/>
      <w:divBdr>
        <w:top w:val="none" w:sz="0" w:space="0" w:color="auto"/>
        <w:left w:val="none" w:sz="0" w:space="0" w:color="auto"/>
        <w:bottom w:val="none" w:sz="0" w:space="0" w:color="auto"/>
        <w:right w:val="none" w:sz="0" w:space="0" w:color="auto"/>
      </w:divBdr>
    </w:div>
    <w:div w:id="1229455797">
      <w:bodyDiv w:val="1"/>
      <w:marLeft w:val="0"/>
      <w:marRight w:val="0"/>
      <w:marTop w:val="0"/>
      <w:marBottom w:val="0"/>
      <w:divBdr>
        <w:top w:val="none" w:sz="0" w:space="0" w:color="auto"/>
        <w:left w:val="none" w:sz="0" w:space="0" w:color="auto"/>
        <w:bottom w:val="none" w:sz="0" w:space="0" w:color="auto"/>
        <w:right w:val="none" w:sz="0" w:space="0" w:color="auto"/>
      </w:divBdr>
    </w:div>
    <w:div w:id="1259173362">
      <w:bodyDiv w:val="1"/>
      <w:marLeft w:val="0"/>
      <w:marRight w:val="0"/>
      <w:marTop w:val="0"/>
      <w:marBottom w:val="0"/>
      <w:divBdr>
        <w:top w:val="none" w:sz="0" w:space="0" w:color="auto"/>
        <w:left w:val="none" w:sz="0" w:space="0" w:color="auto"/>
        <w:bottom w:val="none" w:sz="0" w:space="0" w:color="auto"/>
        <w:right w:val="none" w:sz="0" w:space="0" w:color="auto"/>
      </w:divBdr>
    </w:div>
    <w:div w:id="1550454288">
      <w:bodyDiv w:val="1"/>
      <w:marLeft w:val="0"/>
      <w:marRight w:val="0"/>
      <w:marTop w:val="0"/>
      <w:marBottom w:val="0"/>
      <w:divBdr>
        <w:top w:val="none" w:sz="0" w:space="0" w:color="auto"/>
        <w:left w:val="none" w:sz="0" w:space="0" w:color="auto"/>
        <w:bottom w:val="none" w:sz="0" w:space="0" w:color="auto"/>
        <w:right w:val="none" w:sz="0" w:space="0" w:color="auto"/>
      </w:divBdr>
      <w:divsChild>
        <w:div w:id="138886553">
          <w:marLeft w:val="0"/>
          <w:marRight w:val="0"/>
          <w:marTop w:val="0"/>
          <w:marBottom w:val="0"/>
          <w:divBdr>
            <w:top w:val="none" w:sz="0" w:space="0" w:color="auto"/>
            <w:left w:val="none" w:sz="0" w:space="0" w:color="auto"/>
            <w:bottom w:val="none" w:sz="0" w:space="0" w:color="auto"/>
            <w:right w:val="none" w:sz="0" w:space="0" w:color="auto"/>
          </w:divBdr>
        </w:div>
        <w:div w:id="143474215">
          <w:marLeft w:val="0"/>
          <w:marRight w:val="0"/>
          <w:marTop w:val="0"/>
          <w:marBottom w:val="0"/>
          <w:divBdr>
            <w:top w:val="none" w:sz="0" w:space="0" w:color="auto"/>
            <w:left w:val="none" w:sz="0" w:space="0" w:color="auto"/>
            <w:bottom w:val="none" w:sz="0" w:space="0" w:color="auto"/>
            <w:right w:val="none" w:sz="0" w:space="0" w:color="auto"/>
          </w:divBdr>
          <w:divsChild>
            <w:div w:id="25913612">
              <w:marLeft w:val="0"/>
              <w:marRight w:val="0"/>
              <w:marTop w:val="0"/>
              <w:marBottom w:val="0"/>
              <w:divBdr>
                <w:top w:val="none" w:sz="0" w:space="0" w:color="auto"/>
                <w:left w:val="none" w:sz="0" w:space="0" w:color="auto"/>
                <w:bottom w:val="none" w:sz="0" w:space="0" w:color="auto"/>
                <w:right w:val="none" w:sz="0" w:space="0" w:color="auto"/>
              </w:divBdr>
            </w:div>
            <w:div w:id="1094589751">
              <w:marLeft w:val="0"/>
              <w:marRight w:val="0"/>
              <w:marTop w:val="0"/>
              <w:marBottom w:val="0"/>
              <w:divBdr>
                <w:top w:val="none" w:sz="0" w:space="0" w:color="auto"/>
                <w:left w:val="none" w:sz="0" w:space="0" w:color="auto"/>
                <w:bottom w:val="none" w:sz="0" w:space="0" w:color="auto"/>
                <w:right w:val="none" w:sz="0" w:space="0" w:color="auto"/>
              </w:divBdr>
            </w:div>
            <w:div w:id="1771658491">
              <w:marLeft w:val="0"/>
              <w:marRight w:val="0"/>
              <w:marTop w:val="0"/>
              <w:marBottom w:val="0"/>
              <w:divBdr>
                <w:top w:val="none" w:sz="0" w:space="0" w:color="auto"/>
                <w:left w:val="none" w:sz="0" w:space="0" w:color="auto"/>
                <w:bottom w:val="none" w:sz="0" w:space="0" w:color="auto"/>
                <w:right w:val="none" w:sz="0" w:space="0" w:color="auto"/>
              </w:divBdr>
            </w:div>
          </w:divsChild>
        </w:div>
        <w:div w:id="616983104">
          <w:marLeft w:val="0"/>
          <w:marRight w:val="0"/>
          <w:marTop w:val="0"/>
          <w:marBottom w:val="0"/>
          <w:divBdr>
            <w:top w:val="none" w:sz="0" w:space="0" w:color="auto"/>
            <w:left w:val="none" w:sz="0" w:space="0" w:color="auto"/>
            <w:bottom w:val="none" w:sz="0" w:space="0" w:color="auto"/>
            <w:right w:val="none" w:sz="0" w:space="0" w:color="auto"/>
          </w:divBdr>
        </w:div>
        <w:div w:id="677193045">
          <w:marLeft w:val="0"/>
          <w:marRight w:val="0"/>
          <w:marTop w:val="0"/>
          <w:marBottom w:val="0"/>
          <w:divBdr>
            <w:top w:val="none" w:sz="0" w:space="0" w:color="auto"/>
            <w:left w:val="none" w:sz="0" w:space="0" w:color="auto"/>
            <w:bottom w:val="none" w:sz="0" w:space="0" w:color="auto"/>
            <w:right w:val="none" w:sz="0" w:space="0" w:color="auto"/>
          </w:divBdr>
        </w:div>
        <w:div w:id="722873930">
          <w:marLeft w:val="0"/>
          <w:marRight w:val="0"/>
          <w:marTop w:val="0"/>
          <w:marBottom w:val="0"/>
          <w:divBdr>
            <w:top w:val="none" w:sz="0" w:space="0" w:color="auto"/>
            <w:left w:val="none" w:sz="0" w:space="0" w:color="auto"/>
            <w:bottom w:val="none" w:sz="0" w:space="0" w:color="auto"/>
            <w:right w:val="none" w:sz="0" w:space="0" w:color="auto"/>
          </w:divBdr>
        </w:div>
        <w:div w:id="768434024">
          <w:marLeft w:val="0"/>
          <w:marRight w:val="0"/>
          <w:marTop w:val="0"/>
          <w:marBottom w:val="0"/>
          <w:divBdr>
            <w:top w:val="none" w:sz="0" w:space="0" w:color="auto"/>
            <w:left w:val="none" w:sz="0" w:space="0" w:color="auto"/>
            <w:bottom w:val="none" w:sz="0" w:space="0" w:color="auto"/>
            <w:right w:val="none" w:sz="0" w:space="0" w:color="auto"/>
          </w:divBdr>
        </w:div>
        <w:div w:id="878009016">
          <w:marLeft w:val="0"/>
          <w:marRight w:val="0"/>
          <w:marTop w:val="0"/>
          <w:marBottom w:val="0"/>
          <w:divBdr>
            <w:top w:val="none" w:sz="0" w:space="0" w:color="auto"/>
            <w:left w:val="none" w:sz="0" w:space="0" w:color="auto"/>
            <w:bottom w:val="none" w:sz="0" w:space="0" w:color="auto"/>
            <w:right w:val="none" w:sz="0" w:space="0" w:color="auto"/>
          </w:divBdr>
        </w:div>
        <w:div w:id="895893924">
          <w:marLeft w:val="0"/>
          <w:marRight w:val="0"/>
          <w:marTop w:val="0"/>
          <w:marBottom w:val="0"/>
          <w:divBdr>
            <w:top w:val="none" w:sz="0" w:space="0" w:color="auto"/>
            <w:left w:val="none" w:sz="0" w:space="0" w:color="auto"/>
            <w:bottom w:val="none" w:sz="0" w:space="0" w:color="auto"/>
            <w:right w:val="none" w:sz="0" w:space="0" w:color="auto"/>
          </w:divBdr>
        </w:div>
        <w:div w:id="907573672">
          <w:marLeft w:val="0"/>
          <w:marRight w:val="0"/>
          <w:marTop w:val="0"/>
          <w:marBottom w:val="0"/>
          <w:divBdr>
            <w:top w:val="none" w:sz="0" w:space="0" w:color="auto"/>
            <w:left w:val="none" w:sz="0" w:space="0" w:color="auto"/>
            <w:bottom w:val="none" w:sz="0" w:space="0" w:color="auto"/>
            <w:right w:val="none" w:sz="0" w:space="0" w:color="auto"/>
          </w:divBdr>
        </w:div>
        <w:div w:id="1014460702">
          <w:marLeft w:val="0"/>
          <w:marRight w:val="0"/>
          <w:marTop w:val="0"/>
          <w:marBottom w:val="0"/>
          <w:divBdr>
            <w:top w:val="none" w:sz="0" w:space="0" w:color="auto"/>
            <w:left w:val="none" w:sz="0" w:space="0" w:color="auto"/>
            <w:bottom w:val="none" w:sz="0" w:space="0" w:color="auto"/>
            <w:right w:val="none" w:sz="0" w:space="0" w:color="auto"/>
          </w:divBdr>
        </w:div>
        <w:div w:id="1101147525">
          <w:marLeft w:val="0"/>
          <w:marRight w:val="0"/>
          <w:marTop w:val="0"/>
          <w:marBottom w:val="0"/>
          <w:divBdr>
            <w:top w:val="none" w:sz="0" w:space="0" w:color="auto"/>
            <w:left w:val="none" w:sz="0" w:space="0" w:color="auto"/>
            <w:bottom w:val="none" w:sz="0" w:space="0" w:color="auto"/>
            <w:right w:val="none" w:sz="0" w:space="0" w:color="auto"/>
          </w:divBdr>
        </w:div>
        <w:div w:id="1154683466">
          <w:marLeft w:val="0"/>
          <w:marRight w:val="0"/>
          <w:marTop w:val="0"/>
          <w:marBottom w:val="0"/>
          <w:divBdr>
            <w:top w:val="none" w:sz="0" w:space="0" w:color="auto"/>
            <w:left w:val="none" w:sz="0" w:space="0" w:color="auto"/>
            <w:bottom w:val="none" w:sz="0" w:space="0" w:color="auto"/>
            <w:right w:val="none" w:sz="0" w:space="0" w:color="auto"/>
          </w:divBdr>
        </w:div>
        <w:div w:id="1243567155">
          <w:marLeft w:val="0"/>
          <w:marRight w:val="0"/>
          <w:marTop w:val="0"/>
          <w:marBottom w:val="0"/>
          <w:divBdr>
            <w:top w:val="none" w:sz="0" w:space="0" w:color="auto"/>
            <w:left w:val="none" w:sz="0" w:space="0" w:color="auto"/>
            <w:bottom w:val="none" w:sz="0" w:space="0" w:color="auto"/>
            <w:right w:val="none" w:sz="0" w:space="0" w:color="auto"/>
          </w:divBdr>
        </w:div>
        <w:div w:id="1267036162">
          <w:marLeft w:val="0"/>
          <w:marRight w:val="0"/>
          <w:marTop w:val="0"/>
          <w:marBottom w:val="0"/>
          <w:divBdr>
            <w:top w:val="none" w:sz="0" w:space="0" w:color="auto"/>
            <w:left w:val="none" w:sz="0" w:space="0" w:color="auto"/>
            <w:bottom w:val="none" w:sz="0" w:space="0" w:color="auto"/>
            <w:right w:val="none" w:sz="0" w:space="0" w:color="auto"/>
          </w:divBdr>
        </w:div>
        <w:div w:id="1372723633">
          <w:marLeft w:val="0"/>
          <w:marRight w:val="0"/>
          <w:marTop w:val="0"/>
          <w:marBottom w:val="0"/>
          <w:divBdr>
            <w:top w:val="none" w:sz="0" w:space="0" w:color="auto"/>
            <w:left w:val="none" w:sz="0" w:space="0" w:color="auto"/>
            <w:bottom w:val="none" w:sz="0" w:space="0" w:color="auto"/>
            <w:right w:val="none" w:sz="0" w:space="0" w:color="auto"/>
          </w:divBdr>
        </w:div>
        <w:div w:id="1497720794">
          <w:marLeft w:val="0"/>
          <w:marRight w:val="0"/>
          <w:marTop w:val="0"/>
          <w:marBottom w:val="0"/>
          <w:divBdr>
            <w:top w:val="none" w:sz="0" w:space="0" w:color="auto"/>
            <w:left w:val="none" w:sz="0" w:space="0" w:color="auto"/>
            <w:bottom w:val="none" w:sz="0" w:space="0" w:color="auto"/>
            <w:right w:val="none" w:sz="0" w:space="0" w:color="auto"/>
          </w:divBdr>
        </w:div>
        <w:div w:id="1657489293">
          <w:marLeft w:val="0"/>
          <w:marRight w:val="0"/>
          <w:marTop w:val="0"/>
          <w:marBottom w:val="0"/>
          <w:divBdr>
            <w:top w:val="none" w:sz="0" w:space="0" w:color="auto"/>
            <w:left w:val="none" w:sz="0" w:space="0" w:color="auto"/>
            <w:bottom w:val="none" w:sz="0" w:space="0" w:color="auto"/>
            <w:right w:val="none" w:sz="0" w:space="0" w:color="auto"/>
          </w:divBdr>
        </w:div>
        <w:div w:id="1738897495">
          <w:marLeft w:val="0"/>
          <w:marRight w:val="0"/>
          <w:marTop w:val="0"/>
          <w:marBottom w:val="0"/>
          <w:divBdr>
            <w:top w:val="none" w:sz="0" w:space="0" w:color="auto"/>
            <w:left w:val="none" w:sz="0" w:space="0" w:color="auto"/>
            <w:bottom w:val="none" w:sz="0" w:space="0" w:color="auto"/>
            <w:right w:val="none" w:sz="0" w:space="0" w:color="auto"/>
          </w:divBdr>
        </w:div>
        <w:div w:id="1950703144">
          <w:marLeft w:val="0"/>
          <w:marRight w:val="0"/>
          <w:marTop w:val="0"/>
          <w:marBottom w:val="0"/>
          <w:divBdr>
            <w:top w:val="none" w:sz="0" w:space="0" w:color="auto"/>
            <w:left w:val="none" w:sz="0" w:space="0" w:color="auto"/>
            <w:bottom w:val="none" w:sz="0" w:space="0" w:color="auto"/>
            <w:right w:val="none" w:sz="0" w:space="0" w:color="auto"/>
          </w:divBdr>
        </w:div>
        <w:div w:id="2131312116">
          <w:marLeft w:val="0"/>
          <w:marRight w:val="0"/>
          <w:marTop w:val="0"/>
          <w:marBottom w:val="0"/>
          <w:divBdr>
            <w:top w:val="none" w:sz="0" w:space="0" w:color="auto"/>
            <w:left w:val="none" w:sz="0" w:space="0" w:color="auto"/>
            <w:bottom w:val="none" w:sz="0" w:space="0" w:color="auto"/>
            <w:right w:val="none" w:sz="0" w:space="0" w:color="auto"/>
          </w:divBdr>
        </w:div>
      </w:divsChild>
    </w:div>
    <w:div w:id="1577737518">
      <w:bodyDiv w:val="1"/>
      <w:marLeft w:val="0"/>
      <w:marRight w:val="0"/>
      <w:marTop w:val="0"/>
      <w:marBottom w:val="0"/>
      <w:divBdr>
        <w:top w:val="none" w:sz="0" w:space="0" w:color="auto"/>
        <w:left w:val="none" w:sz="0" w:space="0" w:color="auto"/>
        <w:bottom w:val="none" w:sz="0" w:space="0" w:color="auto"/>
        <w:right w:val="none" w:sz="0" w:space="0" w:color="auto"/>
      </w:divBdr>
    </w:div>
    <w:div w:id="1582637492">
      <w:bodyDiv w:val="1"/>
      <w:marLeft w:val="0"/>
      <w:marRight w:val="0"/>
      <w:marTop w:val="0"/>
      <w:marBottom w:val="0"/>
      <w:divBdr>
        <w:top w:val="none" w:sz="0" w:space="0" w:color="auto"/>
        <w:left w:val="none" w:sz="0" w:space="0" w:color="auto"/>
        <w:bottom w:val="none" w:sz="0" w:space="0" w:color="auto"/>
        <w:right w:val="none" w:sz="0" w:space="0" w:color="auto"/>
      </w:divBdr>
    </w:div>
    <w:div w:id="19058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rc.gov/docs/ML0925/ML092530559.pdf" TargetMode="External"/><Relationship Id="rId18" Type="http://schemas.openxmlformats.org/officeDocument/2006/relationships/hyperlink" Target="https://www.nrc.gov/docs/ML0812/ML081270243.pdf" TargetMode="External"/><Relationship Id="rId26" Type="http://schemas.openxmlformats.org/officeDocument/2006/relationships/hyperlink" Target="https://www.nrc.gov/docs/ML0037/ML003740271.pdf" TargetMode="External"/><Relationship Id="rId39" Type="http://schemas.openxmlformats.org/officeDocument/2006/relationships/hyperlink" Target="https://www.nrc.gov/docs/ML1426/ML14269A388.pdf" TargetMode="External"/><Relationship Id="rId21" Type="http://schemas.openxmlformats.org/officeDocument/2006/relationships/hyperlink" Target="https://www.nrc.gov/docs/ML1235/ML12355A642.pdf" TargetMode="External"/><Relationship Id="rId34" Type="http://schemas.openxmlformats.org/officeDocument/2006/relationships/hyperlink" Target="https://www.nrc.gov/docs/ML1612/ML16126A183.pdf" TargetMode="External"/><Relationship Id="rId42" Type="http://schemas.openxmlformats.org/officeDocument/2006/relationships/footer" Target="footer3.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rc.gov/docs/ML0833/ML083300530.pdf" TargetMode="External"/><Relationship Id="rId29" Type="http://schemas.openxmlformats.org/officeDocument/2006/relationships/hyperlink" Target="https://www.nrc.gov/docs/ML0701/ML07019029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docs/ML0037/ML003740022.pdf" TargetMode="External"/><Relationship Id="rId24" Type="http://schemas.openxmlformats.org/officeDocument/2006/relationships/hyperlink" Target="https://www.nrc.gov/docs/ML1300/ML13007A173.pdf" TargetMode="External"/><Relationship Id="rId32" Type="http://schemas.openxmlformats.org/officeDocument/2006/relationships/hyperlink" Target="https://www.nrc.gov/docs/ML1220/ML12205A265.pdf" TargetMode="External"/><Relationship Id="rId37" Type="http://schemas.openxmlformats.org/officeDocument/2006/relationships/hyperlink" Target="https://www.nrc.gov/docs/ML1915/ML19156A129.pdf" TargetMode="External"/><Relationship Id="rId40" Type="http://schemas.openxmlformats.org/officeDocument/2006/relationships/hyperlink" Target="https://www.nrc.gov/docs/ML1814/ML18143B633.pdf"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nrc.gov/docs/ML0332/ML033220006.pdf" TargetMode="External"/><Relationship Id="rId23" Type="http://schemas.openxmlformats.org/officeDocument/2006/relationships/hyperlink" Target="https://www.nrc.gov/docs/ML1300/ML13004A375.pdf" TargetMode="External"/><Relationship Id="rId28" Type="http://schemas.openxmlformats.org/officeDocument/2006/relationships/hyperlink" Target="https://www.nrc.gov/docs/ML1917/ML19175A044.pdf" TargetMode="External"/><Relationship Id="rId36" Type="http://schemas.openxmlformats.org/officeDocument/2006/relationships/hyperlink" Target="https://www.nrc.gov/docs/ML2033/ML20330A329.pdf" TargetMode="External"/><Relationship Id="rId10" Type="http://schemas.openxmlformats.org/officeDocument/2006/relationships/footer" Target="footer1.xml"/><Relationship Id="rId19" Type="http://schemas.openxmlformats.org/officeDocument/2006/relationships/hyperlink" Target="https://www.nrc.gov/docs/ML1028/ML102870022.pdf" TargetMode="External"/><Relationship Id="rId31" Type="http://schemas.openxmlformats.org/officeDocument/2006/relationships/hyperlink" Target="https://www.nrc.gov/docs/ML0921/ML092190664.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lie.winslow@nrc.gov" TargetMode="External"/><Relationship Id="rId14" Type="http://schemas.openxmlformats.org/officeDocument/2006/relationships/hyperlink" Target="https://www.nrc.gov/docs/ML0436/ML043630448.pdf" TargetMode="External"/><Relationship Id="rId22" Type="http://schemas.openxmlformats.org/officeDocument/2006/relationships/hyperlink" Target="https://www.nrc.gov/docs/ML1300/ML13003A216.pdf" TargetMode="External"/><Relationship Id="rId27" Type="http://schemas.openxmlformats.org/officeDocument/2006/relationships/hyperlink" Target="https://www.nrc.gov/docs/ML1931/ML19312C677.pdf" TargetMode="External"/><Relationship Id="rId30" Type="http://schemas.openxmlformats.org/officeDocument/2006/relationships/hyperlink" Target="https://www.nrc.gov/docs/ML1704/ML17041A206.pdf" TargetMode="External"/><Relationship Id="rId35" Type="http://schemas.openxmlformats.org/officeDocument/2006/relationships/hyperlink" Target="https://www.nrc.gov/docs/ML1813/ML18136A762.pdf" TargetMode="External"/><Relationship Id="rId43" Type="http://schemas.openxmlformats.org/officeDocument/2006/relationships/fontTable" Target="fontTable.xml"/><Relationship Id="rId8" Type="http://schemas.openxmlformats.org/officeDocument/2006/relationships/hyperlink" Target="mailto:shiattin.makor@nrc.gov" TargetMode="External"/><Relationship Id="rId3" Type="http://schemas.openxmlformats.org/officeDocument/2006/relationships/styles" Target="styles.xml"/><Relationship Id="rId12" Type="http://schemas.openxmlformats.org/officeDocument/2006/relationships/hyperlink" Target="https://www.nrc.gov/docs/ML0923/ML092330064.pdf" TargetMode="External"/><Relationship Id="rId17" Type="http://schemas.openxmlformats.org/officeDocument/2006/relationships/hyperlink" Target="https://www.nrc.gov/docs/ML0037/ML003739468.pdf" TargetMode="External"/><Relationship Id="rId25" Type="http://schemas.openxmlformats.org/officeDocument/2006/relationships/hyperlink" Target="https://www.nrc.gov/docs/ML1300/ML13009A190.pdf" TargetMode="External"/><Relationship Id="rId33" Type="http://schemas.openxmlformats.org/officeDocument/2006/relationships/hyperlink" Target="https://www.nrc.gov/docs/ML2215/ML22153A408.pdf" TargetMode="External"/><Relationship Id="rId38" Type="http://schemas.openxmlformats.org/officeDocument/2006/relationships/hyperlink" Target="https://www.nrc.gov/docs/ML2225/ML22258A204.pdf" TargetMode="External"/><Relationship Id="rId46" Type="http://schemas.openxmlformats.org/officeDocument/2006/relationships/customXml" Target="../customXml/item3.xml"/><Relationship Id="rId20" Type="http://schemas.openxmlformats.org/officeDocument/2006/relationships/hyperlink" Target="https://www.nrc.gov/docs/ML1307/ML13073A210.pdf" TargetMode="External"/><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D4177-A1AB-4E2E-B0D6-9DF17C38F248}">
  <ds:schemaRefs>
    <ds:schemaRef ds:uri="http://schemas.openxmlformats.org/officeDocument/2006/bibliography"/>
  </ds:schemaRefs>
</ds:datastoreItem>
</file>

<file path=customXml/itemProps2.xml><?xml version="1.0" encoding="utf-8"?>
<ds:datastoreItem xmlns:ds="http://schemas.openxmlformats.org/officeDocument/2006/customXml" ds:itemID="{219E711D-BE52-44BA-B759-72681667A985}"/>
</file>

<file path=customXml/itemProps3.xml><?xml version="1.0" encoding="utf-8"?>
<ds:datastoreItem xmlns:ds="http://schemas.openxmlformats.org/officeDocument/2006/customXml" ds:itemID="{275DC697-5A2A-4041-AD9F-E7995A5296B1}"/>
</file>

<file path=customXml/itemProps4.xml><?xml version="1.0" encoding="utf-8"?>
<ds:datastoreItem xmlns:ds="http://schemas.openxmlformats.org/officeDocument/2006/customXml" ds:itemID="{FE19E10C-CEB3-499A-A449-81E2CE916D57}"/>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2</TotalTime>
  <Pages>16</Pages>
  <Words>5052</Words>
  <Characters>28801</Characters>
  <Application>Microsoft Office Word</Application>
  <DocSecurity>2</DocSecurity>
  <Lines>240</Lines>
  <Paragraphs>67</Paragraphs>
  <ScaleCrop>false</ScaleCrop>
  <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2024-02-12T18:53:00Z</dcterms:created>
  <dcterms:modified xsi:type="dcterms:W3CDTF">2024-02-12T18:56:00Z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