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E7BDB" w14:textId="77777777" w:rsidR="00AD30C4" w:rsidRPr="00FF6355" w:rsidRDefault="00170ECA" w:rsidP="00170ECA">
      <w:pPr>
        <w:tabs>
          <w:tab w:val="center" w:pos="4680"/>
          <w:tab w:val="right" w:pos="9360"/>
        </w:tabs>
      </w:pPr>
      <w:r>
        <w:rPr>
          <w:b/>
          <w:sz w:val="38"/>
          <w:szCs w:val="38"/>
        </w:rPr>
        <w:tab/>
      </w:r>
      <w:r w:rsidR="00FA716E" w:rsidRPr="0096589F">
        <w:rPr>
          <w:b/>
          <w:sz w:val="38"/>
          <w:szCs w:val="38"/>
        </w:rPr>
        <w:t>NRC INSPECTION MANUAL</w:t>
      </w:r>
      <w:r w:rsidR="00FA716E" w:rsidRPr="00FF6355">
        <w:tab/>
      </w:r>
      <w:r w:rsidR="00380CE2">
        <w:t>IOEB</w:t>
      </w:r>
    </w:p>
    <w:tbl>
      <w:tblPr>
        <w:tblStyle w:val="TableGrid"/>
        <w:tblW w:w="9360" w:type="dxa"/>
        <w:tblInd w:w="10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AD30C4" w:rsidRPr="00AD30C4" w14:paraId="73A9DA58" w14:textId="77777777" w:rsidTr="004256A0">
        <w:trPr>
          <w:trHeight w:val="234"/>
        </w:trPr>
        <w:tc>
          <w:tcPr>
            <w:tcW w:w="9360" w:type="dxa"/>
            <w:tcBorders>
              <w:top w:val="single" w:sz="18" w:space="0" w:color="auto"/>
              <w:bottom w:val="single" w:sz="18" w:space="0" w:color="auto"/>
            </w:tcBorders>
            <w:vAlign w:val="center"/>
          </w:tcPr>
          <w:p w14:paraId="00F28A22" w14:textId="7558DA99" w:rsidR="00AD30C4" w:rsidRPr="00FF6355" w:rsidRDefault="00380CE2" w:rsidP="001107C1">
            <w:pPr>
              <w:jc w:val="center"/>
            </w:pPr>
            <w:r>
              <w:t>O</w:t>
            </w:r>
            <w:r w:rsidR="00BE43A2">
              <w:t>PERATING EXPERIENCE SMART SAMPLE (</w:t>
            </w:r>
            <w:proofErr w:type="spellStart"/>
            <w:r w:rsidR="00BE43A2">
              <w:t>OpESS</w:t>
            </w:r>
            <w:proofErr w:type="spellEnd"/>
            <w:r w:rsidR="00BE43A2">
              <w:t>)</w:t>
            </w:r>
            <w:r>
              <w:t xml:space="preserve"> 20</w:t>
            </w:r>
            <w:r w:rsidR="001107C1">
              <w:t>18</w:t>
            </w:r>
            <w:r w:rsidR="00690CE4">
              <w:t>/0</w:t>
            </w:r>
            <w:r w:rsidR="00D41EF5">
              <w:t>1</w:t>
            </w:r>
          </w:p>
        </w:tc>
      </w:tr>
    </w:tbl>
    <w:p w14:paraId="562A5150" w14:textId="77777777" w:rsidR="00AD30C4" w:rsidRPr="00FF6355" w:rsidRDefault="00AD30C4" w:rsidP="00950727"/>
    <w:p w14:paraId="307E4C4B" w14:textId="77777777" w:rsidR="00AD30C4" w:rsidRPr="00FF6355" w:rsidRDefault="00AD30C4" w:rsidP="00950727"/>
    <w:p w14:paraId="7841B81A" w14:textId="4A28E11E" w:rsidR="00137F11" w:rsidRPr="00FF6355" w:rsidRDefault="00B45042" w:rsidP="00CE7E87">
      <w:pPr>
        <w:jc w:val="center"/>
      </w:pPr>
      <w:r>
        <w:t>EVALUATION OF LICENSEE ACTIONS TAKEN IN RESPONSE TO 10 CFR PART 21</w:t>
      </w:r>
      <w:r w:rsidR="001442F2">
        <w:t xml:space="preserve"> </w:t>
      </w:r>
      <w:r>
        <w:t>NOTI</w:t>
      </w:r>
      <w:r w:rsidR="00DB516D">
        <w:t>FICATION OF THE POTENTIAL EXISTE</w:t>
      </w:r>
      <w:r>
        <w:t xml:space="preserve">NCE OF DEFECTS </w:t>
      </w:r>
      <w:r w:rsidR="001442F2">
        <w:t xml:space="preserve">RELATED </w:t>
      </w:r>
      <w:r>
        <w:t xml:space="preserve">TO </w:t>
      </w:r>
      <w:r w:rsidR="00DB229C">
        <w:t xml:space="preserve">CONTROL ROD DRIVE MECHANISM (CRDM) </w:t>
      </w:r>
      <w:r w:rsidR="001442F2">
        <w:t>THERMAL SLEEVES</w:t>
      </w:r>
    </w:p>
    <w:p w14:paraId="0C40BC01" w14:textId="77777777" w:rsidR="004256A0" w:rsidRPr="00FF6355" w:rsidRDefault="004256A0" w:rsidP="00950727"/>
    <w:p w14:paraId="2A791DE6" w14:textId="77777777" w:rsidR="00BE43A2" w:rsidRDefault="00CD789F" w:rsidP="00950727">
      <w:r w:rsidRPr="00FF6355">
        <w:t>CORNERSTONE:</w:t>
      </w:r>
      <w:r w:rsidRPr="00FF6355">
        <w:tab/>
      </w:r>
      <w:r w:rsidR="00BE43A2">
        <w:tab/>
      </w:r>
      <w:r w:rsidR="00547740">
        <w:t>BARRIER INTEGRITY</w:t>
      </w:r>
    </w:p>
    <w:p w14:paraId="037CC87D" w14:textId="77777777" w:rsidR="00372C4D" w:rsidRDefault="00BE43A2" w:rsidP="00950727">
      <w:r>
        <w:tab/>
      </w:r>
      <w:r>
        <w:tab/>
      </w:r>
      <w:r>
        <w:tab/>
      </w:r>
      <w:r>
        <w:tab/>
      </w:r>
      <w:r w:rsidR="00CD789F" w:rsidRPr="00FF6355">
        <w:t>MITIGATING SYSTEMS</w:t>
      </w:r>
    </w:p>
    <w:p w14:paraId="65242545" w14:textId="77777777" w:rsidR="00610218" w:rsidRPr="00FF6355" w:rsidRDefault="00610218" w:rsidP="00950727">
      <w:r>
        <w:tab/>
      </w:r>
      <w:r>
        <w:tab/>
      </w:r>
      <w:r>
        <w:tab/>
      </w:r>
      <w:r>
        <w:tab/>
        <w:t>INITIATIN</w:t>
      </w:r>
      <w:bookmarkStart w:id="0" w:name="_GoBack"/>
      <w:bookmarkEnd w:id="0"/>
      <w:r>
        <w:t>G EVENTS</w:t>
      </w:r>
    </w:p>
    <w:p w14:paraId="36B6BB4F" w14:textId="77777777" w:rsidR="009E39C5" w:rsidRDefault="009E39C5" w:rsidP="00950727"/>
    <w:p w14:paraId="1C3040CE" w14:textId="77777777" w:rsidR="00D41EF5" w:rsidRPr="00FF6355" w:rsidRDefault="00D41EF5" w:rsidP="00950727"/>
    <w:p w14:paraId="1B3C871D" w14:textId="11E22031" w:rsidR="00BE43A2" w:rsidRDefault="00BE43A2" w:rsidP="00950727">
      <w:r w:rsidRPr="00FF6355">
        <w:t>APPLICABILITY</w:t>
      </w:r>
      <w:r w:rsidR="00732993">
        <w:t>:</w:t>
      </w:r>
    </w:p>
    <w:p w14:paraId="7C182CF6" w14:textId="77777777" w:rsidR="00BE43A2" w:rsidRDefault="00BE43A2" w:rsidP="00950727"/>
    <w:p w14:paraId="3910493A" w14:textId="2431687E" w:rsidR="00A8388F" w:rsidRPr="00CE7E87" w:rsidRDefault="00085195" w:rsidP="00CE7E87">
      <w:pPr>
        <w:pStyle w:val="ListParagraph"/>
        <w:numPr>
          <w:ilvl w:val="0"/>
          <w:numId w:val="30"/>
        </w:numPr>
        <w:tabs>
          <w:tab w:val="left" w:pos="810"/>
        </w:tabs>
        <w:rPr>
          <w:rFonts w:cs="Arial"/>
          <w:szCs w:val="22"/>
        </w:rPr>
      </w:pPr>
      <w:r w:rsidRPr="00A8388F">
        <w:rPr>
          <w:rFonts w:cs="Arial"/>
          <w:szCs w:val="22"/>
        </w:rPr>
        <w:t xml:space="preserve">This </w:t>
      </w:r>
      <w:r w:rsidR="00BF1504" w:rsidRPr="00A8388F">
        <w:rPr>
          <w:rFonts w:cs="Arial"/>
          <w:szCs w:val="22"/>
        </w:rPr>
        <w:t xml:space="preserve">voluntary </w:t>
      </w:r>
      <w:proofErr w:type="spellStart"/>
      <w:r w:rsidRPr="00A8388F">
        <w:rPr>
          <w:rFonts w:cs="Arial"/>
          <w:szCs w:val="22"/>
        </w:rPr>
        <w:t>OpESS</w:t>
      </w:r>
      <w:proofErr w:type="spellEnd"/>
      <w:r w:rsidRPr="00A8388F">
        <w:rPr>
          <w:rFonts w:cs="Arial"/>
          <w:szCs w:val="22"/>
        </w:rPr>
        <w:t xml:space="preserve"> applies to the </w:t>
      </w:r>
      <w:r w:rsidR="008B1D54" w:rsidRPr="00A8388F">
        <w:rPr>
          <w:rFonts w:cs="Arial"/>
          <w:szCs w:val="22"/>
        </w:rPr>
        <w:t xml:space="preserve">domestic </w:t>
      </w:r>
      <w:r w:rsidR="00AF5523" w:rsidRPr="00A8388F">
        <w:rPr>
          <w:rFonts w:cs="Arial"/>
          <w:szCs w:val="22"/>
        </w:rPr>
        <w:t>Westinghouse</w:t>
      </w:r>
      <w:r w:rsidR="005C5ECE">
        <w:rPr>
          <w:rFonts w:cs="Arial"/>
          <w:szCs w:val="22"/>
        </w:rPr>
        <w:t xml:space="preserve"> designed n</w:t>
      </w:r>
      <w:r w:rsidR="00BF1504" w:rsidRPr="00A8388F">
        <w:rPr>
          <w:rFonts w:cs="Arial"/>
          <w:szCs w:val="22"/>
        </w:rPr>
        <w:t xml:space="preserve">uclear </w:t>
      </w:r>
      <w:r w:rsidR="005C5ECE">
        <w:rPr>
          <w:rFonts w:cs="Arial"/>
          <w:szCs w:val="22"/>
        </w:rPr>
        <w:t>steam s</w:t>
      </w:r>
      <w:r w:rsidR="00BF1504" w:rsidRPr="00A8388F">
        <w:rPr>
          <w:rFonts w:cs="Arial"/>
          <w:szCs w:val="22"/>
        </w:rPr>
        <w:t xml:space="preserve">upply </w:t>
      </w:r>
      <w:r w:rsidR="005C5ECE">
        <w:rPr>
          <w:rFonts w:cs="Arial"/>
          <w:szCs w:val="22"/>
        </w:rPr>
        <w:t xml:space="preserve">system </w:t>
      </w:r>
      <w:r w:rsidR="00BF1504" w:rsidRPr="00A8388F">
        <w:rPr>
          <w:rFonts w:cs="Arial"/>
          <w:szCs w:val="22"/>
        </w:rPr>
        <w:t>(N</w:t>
      </w:r>
      <w:r w:rsidR="005C5ECE">
        <w:rPr>
          <w:rFonts w:cs="Arial"/>
          <w:szCs w:val="22"/>
        </w:rPr>
        <w:t>S</w:t>
      </w:r>
      <w:r w:rsidR="00841684" w:rsidRPr="00CE7E87">
        <w:rPr>
          <w:rFonts w:cs="Arial"/>
          <w:szCs w:val="22"/>
        </w:rPr>
        <w:t>SS</w:t>
      </w:r>
      <w:r w:rsidR="00BF1504" w:rsidRPr="00CE7E87">
        <w:rPr>
          <w:rFonts w:cs="Arial"/>
          <w:szCs w:val="22"/>
        </w:rPr>
        <w:t>)</w:t>
      </w:r>
      <w:r w:rsidR="00AF5523" w:rsidRPr="00CE7E87">
        <w:rPr>
          <w:rFonts w:cs="Arial"/>
          <w:szCs w:val="22"/>
        </w:rPr>
        <w:t xml:space="preserve"> </w:t>
      </w:r>
      <w:r w:rsidR="00C7364A" w:rsidRPr="00CE7E87">
        <w:rPr>
          <w:rFonts w:cs="Arial"/>
          <w:szCs w:val="22"/>
        </w:rPr>
        <w:t>licensed operating commercial nuclear reactors</w:t>
      </w:r>
      <w:r w:rsidR="008B1D54" w:rsidRPr="00CE7E87">
        <w:rPr>
          <w:rFonts w:cs="Arial"/>
          <w:szCs w:val="22"/>
        </w:rPr>
        <w:t xml:space="preserve"> </w:t>
      </w:r>
      <w:r w:rsidRPr="00CE7E87">
        <w:rPr>
          <w:rFonts w:cs="Arial"/>
          <w:szCs w:val="22"/>
        </w:rPr>
        <w:t xml:space="preserve">in Table 1, </w:t>
      </w:r>
      <w:r w:rsidR="009F3252" w:rsidRPr="00CE7E87">
        <w:rPr>
          <w:rFonts w:cs="Arial"/>
          <w:szCs w:val="22"/>
        </w:rPr>
        <w:t xml:space="preserve">identified </w:t>
      </w:r>
      <w:r w:rsidR="008B1D54" w:rsidRPr="00CE7E87">
        <w:rPr>
          <w:rFonts w:cs="Arial"/>
          <w:szCs w:val="22"/>
        </w:rPr>
        <w:t xml:space="preserve">as Tier 1 per </w:t>
      </w:r>
      <w:r w:rsidR="00323E8E" w:rsidRPr="00CE7E87">
        <w:rPr>
          <w:rFonts w:cs="Arial"/>
          <w:szCs w:val="22"/>
        </w:rPr>
        <w:t>Westinghouse Electric Company (</w:t>
      </w:r>
      <w:r w:rsidR="008B1D54" w:rsidRPr="00CE7E87">
        <w:rPr>
          <w:rFonts w:cs="Arial"/>
          <w:szCs w:val="22"/>
        </w:rPr>
        <w:t>Westinghouse</w:t>
      </w:r>
      <w:r w:rsidR="00323E8E" w:rsidRPr="00CE7E87">
        <w:rPr>
          <w:rFonts w:cs="Arial"/>
          <w:szCs w:val="22"/>
        </w:rPr>
        <w:t>)</w:t>
      </w:r>
      <w:r w:rsidR="008B1D54" w:rsidRPr="00CE7E87">
        <w:rPr>
          <w:rFonts w:cs="Arial"/>
          <w:szCs w:val="22"/>
        </w:rPr>
        <w:t xml:space="preserve"> </w:t>
      </w:r>
      <w:r w:rsidR="00BF1504" w:rsidRPr="00CE7E87">
        <w:rPr>
          <w:rFonts w:cs="Arial"/>
          <w:szCs w:val="22"/>
        </w:rPr>
        <w:t>Nuclear Safety Advisory Letter (</w:t>
      </w:r>
      <w:r w:rsidR="008B1D54" w:rsidRPr="00CE7E87">
        <w:rPr>
          <w:rFonts w:cs="Arial"/>
          <w:szCs w:val="22"/>
        </w:rPr>
        <w:t>NSAL</w:t>
      </w:r>
      <w:r w:rsidR="00BF1504" w:rsidRPr="00CE7E87">
        <w:rPr>
          <w:rFonts w:cs="Arial"/>
          <w:szCs w:val="22"/>
        </w:rPr>
        <w:t>) NSAL</w:t>
      </w:r>
      <w:r w:rsidR="008B1D54" w:rsidRPr="00CE7E87">
        <w:rPr>
          <w:rFonts w:cs="Arial"/>
          <w:szCs w:val="22"/>
        </w:rPr>
        <w:t>-18-1</w:t>
      </w:r>
      <w:r w:rsidR="00BF1504" w:rsidRPr="00CE7E87">
        <w:rPr>
          <w:rFonts w:cs="Arial"/>
          <w:szCs w:val="22"/>
        </w:rPr>
        <w:t>, “Thermal Sleeve Flange Wear Leads to Stuck Control Rod</w:t>
      </w:r>
      <w:r w:rsidR="009F3252" w:rsidRPr="00CE7E87">
        <w:rPr>
          <w:rFonts w:cs="Arial"/>
          <w:szCs w:val="22"/>
        </w:rPr>
        <w:t>.</w:t>
      </w:r>
      <w:r w:rsidR="00BF1504" w:rsidRPr="00CE7E87">
        <w:rPr>
          <w:rFonts w:cs="Arial"/>
          <w:szCs w:val="22"/>
        </w:rPr>
        <w:t>”</w:t>
      </w:r>
      <w:r w:rsidR="009F3252" w:rsidRPr="00CE7E87">
        <w:rPr>
          <w:rFonts w:cs="Arial"/>
          <w:szCs w:val="22"/>
        </w:rPr>
        <w:t xml:space="preserve">  </w:t>
      </w:r>
    </w:p>
    <w:p w14:paraId="6F556D81" w14:textId="77777777" w:rsidR="00A8388F" w:rsidRDefault="00A8388F" w:rsidP="00CE7E87">
      <w:pPr>
        <w:tabs>
          <w:tab w:val="left" w:pos="810"/>
        </w:tabs>
        <w:ind w:left="360"/>
        <w:rPr>
          <w:rFonts w:cs="Arial"/>
          <w:szCs w:val="22"/>
        </w:rPr>
      </w:pPr>
    </w:p>
    <w:p w14:paraId="27A86C22" w14:textId="13C3644E" w:rsidR="00A8388F" w:rsidRDefault="009F3252" w:rsidP="00A8388F">
      <w:pPr>
        <w:pStyle w:val="ListParagraph"/>
        <w:numPr>
          <w:ilvl w:val="0"/>
          <w:numId w:val="30"/>
        </w:numPr>
        <w:tabs>
          <w:tab w:val="left" w:pos="810"/>
        </w:tabs>
      </w:pPr>
      <w:r w:rsidRPr="00A8388F">
        <w:rPr>
          <w:rFonts w:cs="Arial"/>
          <w:szCs w:val="22"/>
        </w:rPr>
        <w:t xml:space="preserve">These plants are also </w:t>
      </w:r>
      <w:r w:rsidR="00DB229C" w:rsidRPr="00A8388F">
        <w:rPr>
          <w:rFonts w:cs="Arial"/>
          <w:szCs w:val="22"/>
        </w:rPr>
        <w:t xml:space="preserve">subject to the </w:t>
      </w:r>
      <w:r w:rsidR="00CD3F46" w:rsidRPr="00A8388F">
        <w:rPr>
          <w:rFonts w:cs="Arial"/>
          <w:szCs w:val="22"/>
        </w:rPr>
        <w:t>Westinghouse 10 CFR Part 21 Notification, dated May 23, 2018 (</w:t>
      </w:r>
      <w:proofErr w:type="spellStart"/>
      <w:r w:rsidR="00CD3F46" w:rsidRPr="00A8388F">
        <w:rPr>
          <w:rFonts w:cs="Arial"/>
          <w:lang w:val="en"/>
        </w:rPr>
        <w:t>Agencywide</w:t>
      </w:r>
      <w:proofErr w:type="spellEnd"/>
      <w:r w:rsidR="00CD3F46" w:rsidRPr="00A8388F">
        <w:rPr>
          <w:rFonts w:cs="Arial"/>
          <w:lang w:val="en"/>
        </w:rPr>
        <w:t xml:space="preserve"> Documents Access and Management System (ADAMS Accession No. </w:t>
      </w:r>
      <w:hyperlink r:id="rId8" w:history="1">
        <w:r w:rsidR="00CD3F46" w:rsidRPr="00E8366E">
          <w:rPr>
            <w:rStyle w:val="Hyperlink"/>
            <w:rFonts w:cs="Arial"/>
            <w:lang w:val="en"/>
          </w:rPr>
          <w:t>ML18143B678</w:t>
        </w:r>
      </w:hyperlink>
      <w:r w:rsidR="00CD3F46" w:rsidRPr="00A8388F">
        <w:rPr>
          <w:rFonts w:cs="Arial"/>
          <w:lang w:val="en"/>
        </w:rPr>
        <w:t>)</w:t>
      </w:r>
      <w:r w:rsidR="00CD3F46" w:rsidRPr="00CE7E87">
        <w:rPr>
          <w:rFonts w:cs="Arial"/>
          <w:lang w:val="en"/>
        </w:rPr>
        <w:t>,</w:t>
      </w:r>
      <w:r w:rsidRPr="00CE7E87">
        <w:rPr>
          <w:rFonts w:cs="Arial"/>
          <w:lang w:val="en"/>
        </w:rPr>
        <w:t xml:space="preserve"> as</w:t>
      </w:r>
      <w:r w:rsidR="00CD3F46" w:rsidRPr="00CE7E87">
        <w:rPr>
          <w:rFonts w:cs="Arial"/>
          <w:lang w:val="en"/>
        </w:rPr>
        <w:t xml:space="preserve"> supplemented by letter dated July 17, 2018 (ADAMS Accession No. </w:t>
      </w:r>
      <w:hyperlink r:id="rId9" w:history="1">
        <w:r w:rsidR="00CD3F46" w:rsidRPr="00E8366E">
          <w:rPr>
            <w:rStyle w:val="Hyperlink"/>
            <w:rFonts w:cs="Arial"/>
            <w:lang w:val="en"/>
          </w:rPr>
          <w:t>ML18198A275</w:t>
        </w:r>
      </w:hyperlink>
      <w:r w:rsidR="00CD3F46" w:rsidRPr="00CE7E87">
        <w:rPr>
          <w:rFonts w:cs="Arial"/>
          <w:lang w:val="en"/>
        </w:rPr>
        <w:t>).</w:t>
      </w:r>
      <w:r w:rsidR="00A8388F" w:rsidRPr="00A8388F">
        <w:t xml:space="preserve"> </w:t>
      </w:r>
    </w:p>
    <w:p w14:paraId="276CF745" w14:textId="77777777" w:rsidR="00A8388F" w:rsidRDefault="00A8388F" w:rsidP="00CE7E87">
      <w:pPr>
        <w:pStyle w:val="ListParagraph"/>
      </w:pPr>
    </w:p>
    <w:p w14:paraId="4681D9DE" w14:textId="2C95D27E" w:rsidR="00C7364A" w:rsidRPr="00A8388F" w:rsidRDefault="00A8388F" w:rsidP="00CE7E87">
      <w:pPr>
        <w:pStyle w:val="ListParagraph"/>
        <w:numPr>
          <w:ilvl w:val="0"/>
          <w:numId w:val="30"/>
        </w:numPr>
        <w:tabs>
          <w:tab w:val="left" w:pos="810"/>
        </w:tabs>
        <w:rPr>
          <w:rFonts w:cs="Arial"/>
          <w:szCs w:val="22"/>
        </w:rPr>
      </w:pPr>
      <w:r>
        <w:t xml:space="preserve">This </w:t>
      </w:r>
      <w:proofErr w:type="spellStart"/>
      <w:r>
        <w:t>OpESS</w:t>
      </w:r>
      <w:proofErr w:type="spellEnd"/>
      <w:r>
        <w:t xml:space="preserve"> supplements sample selection for Inspection Procedure (IP) 71152, “Problem Identification and Resolution.” </w:t>
      </w:r>
    </w:p>
    <w:p w14:paraId="7E900744" w14:textId="77777777" w:rsidR="002578FE" w:rsidRDefault="002578FE" w:rsidP="002578FE">
      <w:pPr>
        <w:pStyle w:val="ListParagraph"/>
        <w:ind w:left="816"/>
      </w:pPr>
    </w:p>
    <w:p w14:paraId="16DFD171" w14:textId="02B57A47" w:rsidR="00A8388F" w:rsidRPr="00690CE4" w:rsidRDefault="002578FE" w:rsidP="00CE7E87">
      <w:r w:rsidRPr="00690CE4">
        <w:t xml:space="preserve">Table </w:t>
      </w:r>
      <w:r w:rsidR="00D71BFC">
        <w:rPr>
          <w:noProof/>
        </w:rPr>
        <w:fldChar w:fldCharType="begin"/>
      </w:r>
      <w:r w:rsidR="00D71BFC">
        <w:rPr>
          <w:noProof/>
        </w:rPr>
        <w:instrText xml:space="preserve"> SEQ Table \* ARABIC </w:instrText>
      </w:r>
      <w:r w:rsidR="00D71BFC">
        <w:rPr>
          <w:noProof/>
        </w:rPr>
        <w:fldChar w:fldCharType="separate"/>
      </w:r>
      <w:r w:rsidR="00574A85">
        <w:rPr>
          <w:noProof/>
        </w:rPr>
        <w:t>1</w:t>
      </w:r>
      <w:r w:rsidR="00D71BFC">
        <w:rPr>
          <w:noProof/>
        </w:rPr>
        <w:fldChar w:fldCharType="end"/>
      </w:r>
      <w:r w:rsidR="006958B7" w:rsidRPr="00CE7E87">
        <w:t>.</w:t>
      </w:r>
      <w:r w:rsidRPr="00CE7E87">
        <w:t xml:space="preserve"> </w:t>
      </w:r>
      <w:r w:rsidR="00A77DBD">
        <w:t xml:space="preserve"> </w:t>
      </w:r>
      <w:r w:rsidR="00116D3F" w:rsidRPr="00CE7E87">
        <w:t xml:space="preserve">Tier 1 Plants </w:t>
      </w:r>
      <w:r w:rsidR="00BF1504" w:rsidRPr="00CE7E87">
        <w:t>w</w:t>
      </w:r>
      <w:r w:rsidR="00116D3F" w:rsidRPr="00CE7E87">
        <w:t>ith Original Vessel H</w:t>
      </w:r>
      <w:r w:rsidRPr="00CE7E87">
        <w:t>eads</w:t>
      </w:r>
    </w:p>
    <w:tbl>
      <w:tblPr>
        <w:tblW w:w="8905" w:type="dxa"/>
        <w:tblLayout w:type="fixed"/>
        <w:tblLook w:val="04A0" w:firstRow="1" w:lastRow="0" w:firstColumn="1" w:lastColumn="0" w:noHBand="0" w:noVBand="1"/>
      </w:tblPr>
      <w:tblGrid>
        <w:gridCol w:w="1795"/>
        <w:gridCol w:w="990"/>
        <w:gridCol w:w="810"/>
        <w:gridCol w:w="1260"/>
        <w:gridCol w:w="1530"/>
        <w:gridCol w:w="2520"/>
      </w:tblGrid>
      <w:tr w:rsidR="00CF753C" w:rsidRPr="00690CE4" w14:paraId="6B44B87F" w14:textId="77777777" w:rsidTr="00000BE8">
        <w:trPr>
          <w:trHeight w:val="552"/>
          <w:tblHeader/>
        </w:trPr>
        <w:tc>
          <w:tcPr>
            <w:tcW w:w="1795" w:type="dxa"/>
            <w:tcBorders>
              <w:top w:val="single" w:sz="4" w:space="0" w:color="auto"/>
              <w:left w:val="single" w:sz="4" w:space="0" w:color="auto"/>
              <w:bottom w:val="single" w:sz="4" w:space="0" w:color="auto"/>
              <w:right w:val="single" w:sz="4" w:space="0" w:color="auto"/>
            </w:tcBorders>
            <w:shd w:val="clear" w:color="auto" w:fill="auto"/>
            <w:noWrap/>
            <w:hideMark/>
          </w:tcPr>
          <w:p w14:paraId="4F7E364D" w14:textId="77777777" w:rsidR="00CF753C" w:rsidRPr="00690CE4" w:rsidRDefault="00CF753C" w:rsidP="00CE7E87">
            <w:pPr>
              <w:jc w:val="both"/>
            </w:pPr>
            <w:r w:rsidRPr="00690CE4">
              <w:t>Plant/Unit</w:t>
            </w:r>
          </w:p>
        </w:tc>
        <w:tc>
          <w:tcPr>
            <w:tcW w:w="990" w:type="dxa"/>
            <w:tcBorders>
              <w:top w:val="single" w:sz="4" w:space="0" w:color="auto"/>
              <w:left w:val="nil"/>
              <w:bottom w:val="single" w:sz="4" w:space="0" w:color="auto"/>
              <w:right w:val="single" w:sz="4" w:space="0" w:color="auto"/>
            </w:tcBorders>
            <w:shd w:val="clear" w:color="auto" w:fill="auto"/>
            <w:noWrap/>
            <w:hideMark/>
          </w:tcPr>
          <w:p w14:paraId="37F61A64" w14:textId="77777777" w:rsidR="00CF753C" w:rsidRPr="00690CE4" w:rsidRDefault="00CF753C" w:rsidP="00CE7E87">
            <w:pPr>
              <w:jc w:val="both"/>
            </w:pPr>
            <w:r w:rsidRPr="00690CE4">
              <w:t>Region</w:t>
            </w:r>
          </w:p>
        </w:tc>
        <w:tc>
          <w:tcPr>
            <w:tcW w:w="810" w:type="dxa"/>
            <w:tcBorders>
              <w:top w:val="single" w:sz="4" w:space="0" w:color="auto"/>
              <w:left w:val="nil"/>
              <w:bottom w:val="single" w:sz="4" w:space="0" w:color="auto"/>
              <w:right w:val="single" w:sz="4" w:space="0" w:color="auto"/>
            </w:tcBorders>
            <w:shd w:val="clear" w:color="auto" w:fill="auto"/>
            <w:noWrap/>
            <w:hideMark/>
          </w:tcPr>
          <w:p w14:paraId="775F2FD0" w14:textId="77777777" w:rsidR="00CF753C" w:rsidRPr="00A8388F" w:rsidRDefault="00CF753C" w:rsidP="00CE7E87">
            <w:pPr>
              <w:jc w:val="both"/>
            </w:pPr>
            <w:r w:rsidRPr="00A8388F">
              <w:t>Unit</w:t>
            </w:r>
          </w:p>
        </w:tc>
        <w:tc>
          <w:tcPr>
            <w:tcW w:w="1260" w:type="dxa"/>
            <w:tcBorders>
              <w:top w:val="single" w:sz="4" w:space="0" w:color="auto"/>
              <w:left w:val="nil"/>
              <w:bottom w:val="single" w:sz="4" w:space="0" w:color="auto"/>
              <w:right w:val="single" w:sz="4" w:space="0" w:color="auto"/>
            </w:tcBorders>
            <w:shd w:val="clear" w:color="auto" w:fill="auto"/>
            <w:hideMark/>
          </w:tcPr>
          <w:p w14:paraId="19BA3554" w14:textId="77777777" w:rsidR="00CF753C" w:rsidRPr="00CE7E87" w:rsidRDefault="00CF753C" w:rsidP="00CE7E87">
            <w:pPr>
              <w:jc w:val="both"/>
            </w:pPr>
            <w:proofErr w:type="spellStart"/>
            <w:r w:rsidRPr="00CE7E87">
              <w:t>Years</w:t>
            </w:r>
            <w:proofErr w:type="spellEnd"/>
            <w:r w:rsidRPr="00CE7E87">
              <w:t xml:space="preserve"> Operating</w:t>
            </w:r>
          </w:p>
        </w:tc>
        <w:tc>
          <w:tcPr>
            <w:tcW w:w="1530" w:type="dxa"/>
            <w:tcBorders>
              <w:top w:val="single" w:sz="4" w:space="0" w:color="auto"/>
              <w:left w:val="nil"/>
              <w:bottom w:val="single" w:sz="4" w:space="0" w:color="auto"/>
              <w:right w:val="single" w:sz="4" w:space="0" w:color="auto"/>
            </w:tcBorders>
          </w:tcPr>
          <w:p w14:paraId="179C873F" w14:textId="77777777" w:rsidR="00CF753C" w:rsidRPr="00CE7E87" w:rsidRDefault="00CF753C" w:rsidP="00CE7E87">
            <w:pPr>
              <w:jc w:val="both"/>
            </w:pPr>
            <w:r w:rsidRPr="00CE7E87">
              <w:t>Performed NSAL-18-1</w:t>
            </w:r>
          </w:p>
        </w:tc>
        <w:tc>
          <w:tcPr>
            <w:tcW w:w="2520" w:type="dxa"/>
            <w:tcBorders>
              <w:top w:val="single" w:sz="4" w:space="0" w:color="auto"/>
              <w:left w:val="nil"/>
              <w:bottom w:val="single" w:sz="4" w:space="0" w:color="auto"/>
              <w:right w:val="single" w:sz="4" w:space="0" w:color="auto"/>
            </w:tcBorders>
          </w:tcPr>
          <w:p w14:paraId="6AFD4A69" w14:textId="77777777" w:rsidR="00CF753C" w:rsidRPr="00CE7E87" w:rsidRDefault="00BA7722" w:rsidP="00CE7E87">
            <w:pPr>
              <w:jc w:val="both"/>
            </w:pPr>
            <w:r w:rsidRPr="00CE7E87">
              <w:t>Scheduled to Perform</w:t>
            </w:r>
          </w:p>
          <w:p w14:paraId="121C85C6" w14:textId="77777777" w:rsidR="00CF753C" w:rsidRPr="00CE7E87" w:rsidRDefault="00CF753C" w:rsidP="00CE7E87">
            <w:pPr>
              <w:jc w:val="both"/>
            </w:pPr>
            <w:r w:rsidRPr="00CE7E87">
              <w:t>NSAL</w:t>
            </w:r>
            <w:r w:rsidR="00F22FFF" w:rsidRPr="00CE7E87">
              <w:t>-</w:t>
            </w:r>
            <w:r w:rsidRPr="00CE7E87">
              <w:t>18-1</w:t>
            </w:r>
          </w:p>
        </w:tc>
      </w:tr>
      <w:tr w:rsidR="00CF753C" w:rsidRPr="00690CE4" w14:paraId="770A97AA" w14:textId="77777777" w:rsidTr="00CE7E87">
        <w:trPr>
          <w:trHeight w:val="300"/>
        </w:trPr>
        <w:tc>
          <w:tcPr>
            <w:tcW w:w="1795" w:type="dxa"/>
            <w:vMerge w:val="restart"/>
            <w:tcBorders>
              <w:top w:val="nil"/>
              <w:left w:val="single" w:sz="4" w:space="0" w:color="auto"/>
              <w:bottom w:val="single" w:sz="4" w:space="0" w:color="000000"/>
              <w:right w:val="single" w:sz="4" w:space="0" w:color="auto"/>
            </w:tcBorders>
            <w:shd w:val="clear" w:color="auto" w:fill="auto"/>
            <w:noWrap/>
            <w:hideMark/>
          </w:tcPr>
          <w:p w14:paraId="4666C97C" w14:textId="77777777" w:rsidR="00CF753C" w:rsidRPr="00CE7E87" w:rsidRDefault="00CF753C" w:rsidP="00CE7E87">
            <w:pPr>
              <w:jc w:val="both"/>
            </w:pPr>
            <w:r w:rsidRPr="00CE7E87">
              <w:t xml:space="preserve">A. W. </w:t>
            </w:r>
            <w:proofErr w:type="spellStart"/>
            <w:r w:rsidRPr="00CE7E87">
              <w:t>Vogtle</w:t>
            </w:r>
            <w:proofErr w:type="spellEnd"/>
          </w:p>
        </w:tc>
        <w:tc>
          <w:tcPr>
            <w:tcW w:w="990" w:type="dxa"/>
            <w:vMerge w:val="restart"/>
            <w:tcBorders>
              <w:top w:val="nil"/>
              <w:left w:val="single" w:sz="4" w:space="0" w:color="auto"/>
              <w:bottom w:val="single" w:sz="4" w:space="0" w:color="000000"/>
              <w:right w:val="single" w:sz="4" w:space="0" w:color="auto"/>
            </w:tcBorders>
            <w:shd w:val="clear" w:color="auto" w:fill="auto"/>
            <w:noWrap/>
            <w:hideMark/>
          </w:tcPr>
          <w:p w14:paraId="704C82DE" w14:textId="77777777" w:rsidR="00CF753C" w:rsidRPr="00CE7E87" w:rsidRDefault="00CF753C" w:rsidP="00CE7E87">
            <w:pPr>
              <w:jc w:val="both"/>
            </w:pPr>
            <w:r w:rsidRPr="00CE7E87">
              <w:t>2</w:t>
            </w:r>
          </w:p>
        </w:tc>
        <w:tc>
          <w:tcPr>
            <w:tcW w:w="810" w:type="dxa"/>
            <w:tcBorders>
              <w:top w:val="nil"/>
              <w:left w:val="nil"/>
              <w:bottom w:val="single" w:sz="4" w:space="0" w:color="auto"/>
              <w:right w:val="single" w:sz="4" w:space="0" w:color="auto"/>
            </w:tcBorders>
            <w:shd w:val="clear" w:color="auto" w:fill="auto"/>
            <w:noWrap/>
            <w:hideMark/>
          </w:tcPr>
          <w:p w14:paraId="42458346" w14:textId="77777777" w:rsidR="00CF753C" w:rsidRPr="00690CE4" w:rsidRDefault="00CF753C" w:rsidP="00CE7E87">
            <w:pPr>
              <w:jc w:val="both"/>
            </w:pPr>
            <w:r w:rsidRPr="00690CE4">
              <w:t>1</w:t>
            </w:r>
          </w:p>
        </w:tc>
        <w:tc>
          <w:tcPr>
            <w:tcW w:w="1260" w:type="dxa"/>
            <w:tcBorders>
              <w:top w:val="nil"/>
              <w:left w:val="nil"/>
              <w:bottom w:val="single" w:sz="4" w:space="0" w:color="auto"/>
              <w:right w:val="single" w:sz="4" w:space="0" w:color="auto"/>
            </w:tcBorders>
            <w:shd w:val="clear" w:color="auto" w:fill="auto"/>
            <w:noWrap/>
            <w:hideMark/>
          </w:tcPr>
          <w:p w14:paraId="7FC9DB62" w14:textId="77777777" w:rsidR="00CF753C" w:rsidRPr="00690CE4" w:rsidRDefault="00CF753C" w:rsidP="00CE7E87">
            <w:pPr>
              <w:jc w:val="both"/>
            </w:pPr>
            <w:r w:rsidRPr="00690CE4">
              <w:t>31</w:t>
            </w:r>
          </w:p>
        </w:tc>
        <w:tc>
          <w:tcPr>
            <w:tcW w:w="1530" w:type="dxa"/>
            <w:tcBorders>
              <w:top w:val="nil"/>
              <w:left w:val="nil"/>
              <w:bottom w:val="single" w:sz="4" w:space="0" w:color="auto"/>
              <w:right w:val="single" w:sz="4" w:space="0" w:color="auto"/>
            </w:tcBorders>
          </w:tcPr>
          <w:p w14:paraId="7DF23F53" w14:textId="1B23381B" w:rsidR="00CF753C" w:rsidRPr="00690CE4" w:rsidRDefault="00F33517" w:rsidP="00CE7E87">
            <w:pPr>
              <w:jc w:val="both"/>
            </w:pPr>
            <w:r>
              <w:t>Fall 2018</w:t>
            </w:r>
          </w:p>
        </w:tc>
        <w:tc>
          <w:tcPr>
            <w:tcW w:w="2520" w:type="dxa"/>
            <w:tcBorders>
              <w:top w:val="nil"/>
              <w:left w:val="nil"/>
              <w:bottom w:val="single" w:sz="4" w:space="0" w:color="auto"/>
              <w:right w:val="single" w:sz="4" w:space="0" w:color="auto"/>
            </w:tcBorders>
          </w:tcPr>
          <w:p w14:paraId="517455C0" w14:textId="720DEBFD" w:rsidR="00CF753C" w:rsidRPr="00690CE4" w:rsidRDefault="00CF753C" w:rsidP="00CE7E87">
            <w:pPr>
              <w:jc w:val="both"/>
            </w:pPr>
          </w:p>
        </w:tc>
      </w:tr>
      <w:tr w:rsidR="00CF753C" w:rsidRPr="00690CE4" w14:paraId="3C44BC4A" w14:textId="77777777" w:rsidTr="00CE7E87">
        <w:trPr>
          <w:trHeight w:val="300"/>
        </w:trPr>
        <w:tc>
          <w:tcPr>
            <w:tcW w:w="1795" w:type="dxa"/>
            <w:vMerge/>
            <w:tcBorders>
              <w:top w:val="nil"/>
              <w:left w:val="single" w:sz="4" w:space="0" w:color="auto"/>
              <w:bottom w:val="single" w:sz="4" w:space="0" w:color="000000"/>
              <w:right w:val="single" w:sz="4" w:space="0" w:color="auto"/>
            </w:tcBorders>
            <w:shd w:val="clear" w:color="auto" w:fill="auto"/>
            <w:hideMark/>
          </w:tcPr>
          <w:p w14:paraId="6C694AB1" w14:textId="77777777" w:rsidR="00CF753C" w:rsidRPr="00CE7E87" w:rsidRDefault="00CF753C" w:rsidP="00CE7E87">
            <w:pPr>
              <w:jc w:val="both"/>
            </w:pPr>
          </w:p>
        </w:tc>
        <w:tc>
          <w:tcPr>
            <w:tcW w:w="990" w:type="dxa"/>
            <w:vMerge/>
            <w:tcBorders>
              <w:top w:val="nil"/>
              <w:left w:val="single" w:sz="4" w:space="0" w:color="auto"/>
              <w:bottom w:val="single" w:sz="4" w:space="0" w:color="000000"/>
              <w:right w:val="single" w:sz="4" w:space="0" w:color="auto"/>
            </w:tcBorders>
            <w:shd w:val="clear" w:color="auto" w:fill="auto"/>
            <w:hideMark/>
          </w:tcPr>
          <w:p w14:paraId="1E6364E9" w14:textId="77777777" w:rsidR="00CF753C" w:rsidRPr="00CE7E87" w:rsidRDefault="00CF753C" w:rsidP="00CE7E87">
            <w:pPr>
              <w:jc w:val="both"/>
            </w:pPr>
          </w:p>
        </w:tc>
        <w:tc>
          <w:tcPr>
            <w:tcW w:w="810" w:type="dxa"/>
            <w:tcBorders>
              <w:top w:val="nil"/>
              <w:left w:val="nil"/>
              <w:bottom w:val="single" w:sz="4" w:space="0" w:color="auto"/>
              <w:right w:val="single" w:sz="4" w:space="0" w:color="auto"/>
            </w:tcBorders>
            <w:shd w:val="clear" w:color="auto" w:fill="auto"/>
            <w:noWrap/>
            <w:hideMark/>
          </w:tcPr>
          <w:p w14:paraId="6622F4D1" w14:textId="77777777" w:rsidR="00CF753C" w:rsidRPr="00690CE4" w:rsidRDefault="00CF753C" w:rsidP="00CE7E87">
            <w:pPr>
              <w:jc w:val="both"/>
            </w:pPr>
            <w:r w:rsidRPr="00690CE4">
              <w:t>2</w:t>
            </w:r>
          </w:p>
        </w:tc>
        <w:tc>
          <w:tcPr>
            <w:tcW w:w="1260" w:type="dxa"/>
            <w:tcBorders>
              <w:top w:val="nil"/>
              <w:left w:val="nil"/>
              <w:bottom w:val="single" w:sz="4" w:space="0" w:color="auto"/>
              <w:right w:val="single" w:sz="4" w:space="0" w:color="auto"/>
            </w:tcBorders>
            <w:shd w:val="clear" w:color="auto" w:fill="auto"/>
            <w:noWrap/>
            <w:hideMark/>
          </w:tcPr>
          <w:p w14:paraId="6616DC47" w14:textId="77777777" w:rsidR="00CF753C" w:rsidRPr="00690CE4" w:rsidRDefault="00CF753C" w:rsidP="00CE7E87">
            <w:pPr>
              <w:jc w:val="both"/>
            </w:pPr>
            <w:r w:rsidRPr="00690CE4">
              <w:t>29</w:t>
            </w:r>
          </w:p>
        </w:tc>
        <w:tc>
          <w:tcPr>
            <w:tcW w:w="1530" w:type="dxa"/>
            <w:tcBorders>
              <w:top w:val="nil"/>
              <w:left w:val="nil"/>
              <w:bottom w:val="single" w:sz="4" w:space="0" w:color="auto"/>
              <w:right w:val="single" w:sz="4" w:space="0" w:color="auto"/>
            </w:tcBorders>
          </w:tcPr>
          <w:p w14:paraId="160D6E48" w14:textId="77777777" w:rsidR="00CF753C" w:rsidRPr="00690CE4" w:rsidRDefault="00CF753C" w:rsidP="00CE7E87">
            <w:pPr>
              <w:jc w:val="both"/>
            </w:pPr>
          </w:p>
        </w:tc>
        <w:tc>
          <w:tcPr>
            <w:tcW w:w="2520" w:type="dxa"/>
            <w:tcBorders>
              <w:top w:val="nil"/>
              <w:left w:val="nil"/>
              <w:bottom w:val="single" w:sz="4" w:space="0" w:color="auto"/>
              <w:right w:val="single" w:sz="4" w:space="0" w:color="auto"/>
            </w:tcBorders>
          </w:tcPr>
          <w:p w14:paraId="1C4C7582" w14:textId="282DA53E" w:rsidR="00CF753C" w:rsidRPr="00690CE4" w:rsidRDefault="00F33517" w:rsidP="00CE7E87">
            <w:pPr>
              <w:jc w:val="both"/>
            </w:pPr>
            <w:r>
              <w:t>Yes</w:t>
            </w:r>
            <w:r w:rsidR="00292211">
              <w:t>, Spring 2019</w:t>
            </w:r>
          </w:p>
        </w:tc>
      </w:tr>
      <w:tr w:rsidR="00CF753C" w:rsidRPr="00690CE4" w14:paraId="6E14A9B7" w14:textId="77777777" w:rsidTr="00CE7E87">
        <w:trPr>
          <w:trHeight w:val="300"/>
        </w:trPr>
        <w:tc>
          <w:tcPr>
            <w:tcW w:w="1795" w:type="dxa"/>
            <w:vMerge w:val="restart"/>
            <w:tcBorders>
              <w:top w:val="nil"/>
              <w:left w:val="single" w:sz="4" w:space="0" w:color="auto"/>
              <w:bottom w:val="single" w:sz="4" w:space="0" w:color="000000"/>
              <w:right w:val="single" w:sz="4" w:space="0" w:color="auto"/>
            </w:tcBorders>
            <w:shd w:val="clear" w:color="auto" w:fill="auto"/>
            <w:noWrap/>
            <w:hideMark/>
          </w:tcPr>
          <w:p w14:paraId="33F84856" w14:textId="77777777" w:rsidR="00CF753C" w:rsidRPr="00CE7E87" w:rsidRDefault="00CF753C" w:rsidP="00CE7E87">
            <w:pPr>
              <w:jc w:val="both"/>
            </w:pPr>
            <w:r w:rsidRPr="00CE7E87">
              <w:t>Braidwood</w:t>
            </w:r>
          </w:p>
        </w:tc>
        <w:tc>
          <w:tcPr>
            <w:tcW w:w="990" w:type="dxa"/>
            <w:vMerge w:val="restart"/>
            <w:tcBorders>
              <w:top w:val="nil"/>
              <w:left w:val="single" w:sz="4" w:space="0" w:color="auto"/>
              <w:bottom w:val="single" w:sz="4" w:space="0" w:color="000000"/>
              <w:right w:val="single" w:sz="4" w:space="0" w:color="auto"/>
            </w:tcBorders>
            <w:shd w:val="clear" w:color="auto" w:fill="auto"/>
            <w:noWrap/>
            <w:hideMark/>
          </w:tcPr>
          <w:p w14:paraId="56FBE2D5" w14:textId="77777777" w:rsidR="00CF753C" w:rsidRPr="00CE7E87" w:rsidRDefault="00CF753C" w:rsidP="00CE7E87">
            <w:pPr>
              <w:jc w:val="both"/>
            </w:pPr>
            <w:r w:rsidRPr="00CE7E87">
              <w:t>3</w:t>
            </w:r>
          </w:p>
        </w:tc>
        <w:tc>
          <w:tcPr>
            <w:tcW w:w="810" w:type="dxa"/>
            <w:tcBorders>
              <w:top w:val="nil"/>
              <w:left w:val="nil"/>
              <w:bottom w:val="single" w:sz="4" w:space="0" w:color="auto"/>
              <w:right w:val="single" w:sz="4" w:space="0" w:color="auto"/>
            </w:tcBorders>
            <w:shd w:val="clear" w:color="auto" w:fill="auto"/>
            <w:noWrap/>
            <w:hideMark/>
          </w:tcPr>
          <w:p w14:paraId="1839EC2F" w14:textId="77777777" w:rsidR="00CF753C" w:rsidRPr="00690CE4" w:rsidRDefault="00CF753C" w:rsidP="00CE7E87">
            <w:pPr>
              <w:jc w:val="both"/>
            </w:pPr>
            <w:r w:rsidRPr="00690CE4">
              <w:t>1</w:t>
            </w:r>
          </w:p>
        </w:tc>
        <w:tc>
          <w:tcPr>
            <w:tcW w:w="1260" w:type="dxa"/>
            <w:tcBorders>
              <w:top w:val="nil"/>
              <w:left w:val="nil"/>
              <w:bottom w:val="single" w:sz="4" w:space="0" w:color="auto"/>
              <w:right w:val="single" w:sz="4" w:space="0" w:color="auto"/>
            </w:tcBorders>
            <w:shd w:val="clear" w:color="auto" w:fill="auto"/>
            <w:noWrap/>
            <w:hideMark/>
          </w:tcPr>
          <w:p w14:paraId="012682A5" w14:textId="77777777" w:rsidR="00CF753C" w:rsidRPr="00690CE4" w:rsidRDefault="00CF753C" w:rsidP="00CE7E87">
            <w:pPr>
              <w:jc w:val="both"/>
            </w:pPr>
            <w:r w:rsidRPr="00690CE4">
              <w:t>30</w:t>
            </w:r>
          </w:p>
        </w:tc>
        <w:tc>
          <w:tcPr>
            <w:tcW w:w="1530" w:type="dxa"/>
            <w:tcBorders>
              <w:top w:val="nil"/>
              <w:left w:val="nil"/>
              <w:bottom w:val="single" w:sz="4" w:space="0" w:color="auto"/>
              <w:right w:val="single" w:sz="4" w:space="0" w:color="auto"/>
            </w:tcBorders>
          </w:tcPr>
          <w:p w14:paraId="3D6EB6EE" w14:textId="77777777" w:rsidR="00CF753C" w:rsidRPr="00690CE4" w:rsidRDefault="00CF753C" w:rsidP="00CE7E87">
            <w:pPr>
              <w:jc w:val="both"/>
            </w:pPr>
          </w:p>
        </w:tc>
        <w:tc>
          <w:tcPr>
            <w:tcW w:w="2520" w:type="dxa"/>
            <w:tcBorders>
              <w:top w:val="nil"/>
              <w:left w:val="nil"/>
              <w:bottom w:val="single" w:sz="4" w:space="0" w:color="auto"/>
              <w:right w:val="single" w:sz="4" w:space="0" w:color="auto"/>
            </w:tcBorders>
          </w:tcPr>
          <w:p w14:paraId="5B6C8AC6" w14:textId="77777777" w:rsidR="00CF753C" w:rsidRPr="00690CE4" w:rsidRDefault="00F22FFF" w:rsidP="00CE7E87">
            <w:pPr>
              <w:jc w:val="both"/>
            </w:pPr>
            <w:r w:rsidRPr="00690CE4">
              <w:t>Yes</w:t>
            </w:r>
          </w:p>
        </w:tc>
      </w:tr>
      <w:tr w:rsidR="00CF753C" w:rsidRPr="00690CE4" w14:paraId="3EC5B575" w14:textId="77777777" w:rsidTr="00CE7E87">
        <w:trPr>
          <w:trHeight w:val="300"/>
        </w:trPr>
        <w:tc>
          <w:tcPr>
            <w:tcW w:w="1795" w:type="dxa"/>
            <w:vMerge/>
            <w:tcBorders>
              <w:top w:val="nil"/>
              <w:left w:val="single" w:sz="4" w:space="0" w:color="auto"/>
              <w:bottom w:val="single" w:sz="4" w:space="0" w:color="000000"/>
              <w:right w:val="single" w:sz="4" w:space="0" w:color="auto"/>
            </w:tcBorders>
            <w:shd w:val="clear" w:color="auto" w:fill="auto"/>
            <w:hideMark/>
          </w:tcPr>
          <w:p w14:paraId="29BFBEE1" w14:textId="77777777" w:rsidR="00CF753C" w:rsidRPr="00CE7E87" w:rsidRDefault="00CF753C" w:rsidP="00CE7E87">
            <w:pPr>
              <w:jc w:val="both"/>
            </w:pPr>
          </w:p>
        </w:tc>
        <w:tc>
          <w:tcPr>
            <w:tcW w:w="990" w:type="dxa"/>
            <w:vMerge/>
            <w:tcBorders>
              <w:top w:val="nil"/>
              <w:left w:val="single" w:sz="4" w:space="0" w:color="auto"/>
              <w:bottom w:val="single" w:sz="4" w:space="0" w:color="000000"/>
              <w:right w:val="single" w:sz="4" w:space="0" w:color="auto"/>
            </w:tcBorders>
            <w:shd w:val="clear" w:color="auto" w:fill="auto"/>
            <w:hideMark/>
          </w:tcPr>
          <w:p w14:paraId="3C0A78B5" w14:textId="77777777" w:rsidR="00CF753C" w:rsidRPr="00CE7E87" w:rsidRDefault="00CF753C" w:rsidP="00CE7E87">
            <w:pPr>
              <w:jc w:val="both"/>
            </w:pPr>
          </w:p>
        </w:tc>
        <w:tc>
          <w:tcPr>
            <w:tcW w:w="810" w:type="dxa"/>
            <w:tcBorders>
              <w:top w:val="nil"/>
              <w:left w:val="nil"/>
              <w:bottom w:val="single" w:sz="4" w:space="0" w:color="auto"/>
              <w:right w:val="single" w:sz="4" w:space="0" w:color="auto"/>
            </w:tcBorders>
            <w:shd w:val="clear" w:color="auto" w:fill="auto"/>
            <w:noWrap/>
            <w:hideMark/>
          </w:tcPr>
          <w:p w14:paraId="78C58FB7" w14:textId="77777777" w:rsidR="00CF753C" w:rsidRPr="00690CE4" w:rsidRDefault="00CF753C" w:rsidP="00CE7E87">
            <w:pPr>
              <w:jc w:val="both"/>
            </w:pPr>
            <w:r w:rsidRPr="00690CE4">
              <w:t>2</w:t>
            </w:r>
          </w:p>
        </w:tc>
        <w:tc>
          <w:tcPr>
            <w:tcW w:w="1260" w:type="dxa"/>
            <w:tcBorders>
              <w:top w:val="nil"/>
              <w:left w:val="nil"/>
              <w:bottom w:val="single" w:sz="4" w:space="0" w:color="auto"/>
              <w:right w:val="single" w:sz="4" w:space="0" w:color="auto"/>
            </w:tcBorders>
            <w:shd w:val="clear" w:color="auto" w:fill="auto"/>
            <w:noWrap/>
            <w:hideMark/>
          </w:tcPr>
          <w:p w14:paraId="4E276920" w14:textId="77777777" w:rsidR="00CF753C" w:rsidRPr="00690CE4" w:rsidRDefault="00CF753C" w:rsidP="00CE7E87">
            <w:pPr>
              <w:jc w:val="both"/>
            </w:pPr>
            <w:r w:rsidRPr="00690CE4">
              <w:t>30</w:t>
            </w:r>
          </w:p>
        </w:tc>
        <w:tc>
          <w:tcPr>
            <w:tcW w:w="1530" w:type="dxa"/>
            <w:tcBorders>
              <w:top w:val="nil"/>
              <w:left w:val="nil"/>
              <w:bottom w:val="single" w:sz="4" w:space="0" w:color="auto"/>
              <w:right w:val="single" w:sz="4" w:space="0" w:color="auto"/>
            </w:tcBorders>
          </w:tcPr>
          <w:p w14:paraId="58F8BE06" w14:textId="77777777" w:rsidR="00CF753C" w:rsidRPr="00690CE4" w:rsidRDefault="00CF753C" w:rsidP="00CE7E87">
            <w:pPr>
              <w:jc w:val="both"/>
            </w:pPr>
            <w:r w:rsidRPr="00690CE4">
              <w:t>Spring 2017</w:t>
            </w:r>
          </w:p>
        </w:tc>
        <w:tc>
          <w:tcPr>
            <w:tcW w:w="2520" w:type="dxa"/>
            <w:tcBorders>
              <w:top w:val="nil"/>
              <w:left w:val="nil"/>
              <w:bottom w:val="single" w:sz="4" w:space="0" w:color="auto"/>
              <w:right w:val="single" w:sz="4" w:space="0" w:color="auto"/>
            </w:tcBorders>
          </w:tcPr>
          <w:p w14:paraId="599EDE5F" w14:textId="77777777" w:rsidR="00CF753C" w:rsidRPr="00690CE4" w:rsidRDefault="00CF753C" w:rsidP="00CE7E87">
            <w:pPr>
              <w:jc w:val="both"/>
            </w:pPr>
          </w:p>
        </w:tc>
      </w:tr>
      <w:tr w:rsidR="00CF753C" w:rsidRPr="00690CE4" w14:paraId="22A641DE" w14:textId="77777777" w:rsidTr="00CE7E87">
        <w:trPr>
          <w:trHeight w:val="300"/>
        </w:trPr>
        <w:tc>
          <w:tcPr>
            <w:tcW w:w="1795" w:type="dxa"/>
            <w:vMerge w:val="restart"/>
            <w:tcBorders>
              <w:top w:val="nil"/>
              <w:left w:val="single" w:sz="4" w:space="0" w:color="auto"/>
              <w:bottom w:val="single" w:sz="4" w:space="0" w:color="000000"/>
              <w:right w:val="single" w:sz="4" w:space="0" w:color="auto"/>
            </w:tcBorders>
            <w:shd w:val="clear" w:color="auto" w:fill="auto"/>
            <w:noWrap/>
            <w:hideMark/>
          </w:tcPr>
          <w:p w14:paraId="41CF2644" w14:textId="77777777" w:rsidR="00CF753C" w:rsidRPr="00CE7E87" w:rsidRDefault="00CF753C" w:rsidP="00CE7E87">
            <w:pPr>
              <w:jc w:val="both"/>
            </w:pPr>
            <w:r w:rsidRPr="00CE7E87">
              <w:t>Byron</w:t>
            </w:r>
          </w:p>
        </w:tc>
        <w:tc>
          <w:tcPr>
            <w:tcW w:w="990" w:type="dxa"/>
            <w:vMerge w:val="restart"/>
            <w:tcBorders>
              <w:top w:val="nil"/>
              <w:left w:val="single" w:sz="4" w:space="0" w:color="auto"/>
              <w:bottom w:val="single" w:sz="4" w:space="0" w:color="000000"/>
              <w:right w:val="single" w:sz="4" w:space="0" w:color="auto"/>
            </w:tcBorders>
            <w:shd w:val="clear" w:color="auto" w:fill="auto"/>
            <w:noWrap/>
            <w:hideMark/>
          </w:tcPr>
          <w:p w14:paraId="42FBD399" w14:textId="77777777" w:rsidR="00CF753C" w:rsidRPr="00CE7E87" w:rsidRDefault="00CF753C" w:rsidP="00CE7E87">
            <w:pPr>
              <w:jc w:val="both"/>
            </w:pPr>
            <w:r w:rsidRPr="00CE7E87">
              <w:t>3</w:t>
            </w:r>
          </w:p>
        </w:tc>
        <w:tc>
          <w:tcPr>
            <w:tcW w:w="810" w:type="dxa"/>
            <w:tcBorders>
              <w:top w:val="nil"/>
              <w:left w:val="nil"/>
              <w:bottom w:val="single" w:sz="4" w:space="0" w:color="auto"/>
              <w:right w:val="single" w:sz="4" w:space="0" w:color="auto"/>
            </w:tcBorders>
            <w:shd w:val="clear" w:color="auto" w:fill="auto"/>
            <w:noWrap/>
            <w:hideMark/>
          </w:tcPr>
          <w:p w14:paraId="51F166B4" w14:textId="77777777" w:rsidR="00CF753C" w:rsidRPr="00690CE4" w:rsidRDefault="00CF753C" w:rsidP="00CE7E87">
            <w:pPr>
              <w:jc w:val="both"/>
            </w:pPr>
            <w:r w:rsidRPr="00690CE4">
              <w:t>1</w:t>
            </w:r>
          </w:p>
        </w:tc>
        <w:tc>
          <w:tcPr>
            <w:tcW w:w="1260" w:type="dxa"/>
            <w:tcBorders>
              <w:top w:val="nil"/>
              <w:left w:val="nil"/>
              <w:bottom w:val="single" w:sz="4" w:space="0" w:color="auto"/>
              <w:right w:val="single" w:sz="4" w:space="0" w:color="auto"/>
            </w:tcBorders>
            <w:shd w:val="clear" w:color="auto" w:fill="auto"/>
            <w:noWrap/>
            <w:hideMark/>
          </w:tcPr>
          <w:p w14:paraId="34FDE43A" w14:textId="77777777" w:rsidR="00CF753C" w:rsidRPr="00690CE4" w:rsidRDefault="00CF753C" w:rsidP="00CE7E87">
            <w:pPr>
              <w:jc w:val="both"/>
            </w:pPr>
            <w:r w:rsidRPr="00690CE4">
              <w:t>33</w:t>
            </w:r>
          </w:p>
        </w:tc>
        <w:tc>
          <w:tcPr>
            <w:tcW w:w="1530" w:type="dxa"/>
            <w:tcBorders>
              <w:top w:val="nil"/>
              <w:left w:val="nil"/>
              <w:bottom w:val="single" w:sz="4" w:space="0" w:color="auto"/>
              <w:right w:val="single" w:sz="4" w:space="0" w:color="auto"/>
            </w:tcBorders>
          </w:tcPr>
          <w:p w14:paraId="0B2960F0" w14:textId="77777777" w:rsidR="00CF753C" w:rsidRPr="00690CE4" w:rsidRDefault="00CF753C" w:rsidP="00CE7E87">
            <w:pPr>
              <w:jc w:val="both"/>
            </w:pPr>
            <w:r w:rsidRPr="00690CE4">
              <w:t>Spring 2017</w:t>
            </w:r>
          </w:p>
        </w:tc>
        <w:tc>
          <w:tcPr>
            <w:tcW w:w="2520" w:type="dxa"/>
            <w:tcBorders>
              <w:top w:val="nil"/>
              <w:left w:val="nil"/>
              <w:bottom w:val="single" w:sz="4" w:space="0" w:color="auto"/>
              <w:right w:val="single" w:sz="4" w:space="0" w:color="auto"/>
            </w:tcBorders>
          </w:tcPr>
          <w:p w14:paraId="4D787ED3" w14:textId="77777777" w:rsidR="00CF753C" w:rsidRPr="00690CE4" w:rsidRDefault="00CF753C" w:rsidP="00CE7E87">
            <w:pPr>
              <w:jc w:val="both"/>
            </w:pPr>
          </w:p>
        </w:tc>
      </w:tr>
      <w:tr w:rsidR="00CF753C" w:rsidRPr="00690CE4" w14:paraId="1D9D9549" w14:textId="77777777" w:rsidTr="00CE7E87">
        <w:trPr>
          <w:trHeight w:val="300"/>
        </w:trPr>
        <w:tc>
          <w:tcPr>
            <w:tcW w:w="1795" w:type="dxa"/>
            <w:vMerge/>
            <w:tcBorders>
              <w:top w:val="nil"/>
              <w:left w:val="single" w:sz="4" w:space="0" w:color="auto"/>
              <w:bottom w:val="single" w:sz="4" w:space="0" w:color="000000"/>
              <w:right w:val="single" w:sz="4" w:space="0" w:color="auto"/>
            </w:tcBorders>
            <w:shd w:val="clear" w:color="auto" w:fill="auto"/>
            <w:hideMark/>
          </w:tcPr>
          <w:p w14:paraId="5F3993A0" w14:textId="77777777" w:rsidR="00CF753C" w:rsidRPr="00CE7E87" w:rsidRDefault="00CF753C" w:rsidP="00CE7E87">
            <w:pPr>
              <w:jc w:val="both"/>
            </w:pPr>
          </w:p>
        </w:tc>
        <w:tc>
          <w:tcPr>
            <w:tcW w:w="990" w:type="dxa"/>
            <w:vMerge/>
            <w:tcBorders>
              <w:top w:val="nil"/>
              <w:left w:val="single" w:sz="4" w:space="0" w:color="auto"/>
              <w:bottom w:val="single" w:sz="4" w:space="0" w:color="000000"/>
              <w:right w:val="single" w:sz="4" w:space="0" w:color="auto"/>
            </w:tcBorders>
            <w:shd w:val="clear" w:color="auto" w:fill="auto"/>
            <w:hideMark/>
          </w:tcPr>
          <w:p w14:paraId="3EE140E2" w14:textId="77777777" w:rsidR="00CF753C" w:rsidRPr="00CE7E87" w:rsidRDefault="00CF753C" w:rsidP="00CE7E87">
            <w:pPr>
              <w:jc w:val="both"/>
            </w:pPr>
          </w:p>
        </w:tc>
        <w:tc>
          <w:tcPr>
            <w:tcW w:w="810" w:type="dxa"/>
            <w:tcBorders>
              <w:top w:val="nil"/>
              <w:left w:val="nil"/>
              <w:bottom w:val="single" w:sz="4" w:space="0" w:color="auto"/>
              <w:right w:val="single" w:sz="4" w:space="0" w:color="auto"/>
            </w:tcBorders>
            <w:shd w:val="clear" w:color="auto" w:fill="auto"/>
            <w:noWrap/>
            <w:hideMark/>
          </w:tcPr>
          <w:p w14:paraId="6282FD2F" w14:textId="77777777" w:rsidR="00CF753C" w:rsidRPr="00690CE4" w:rsidRDefault="00CF753C" w:rsidP="00CE7E87">
            <w:pPr>
              <w:jc w:val="both"/>
            </w:pPr>
            <w:r w:rsidRPr="00690CE4">
              <w:t>2</w:t>
            </w:r>
          </w:p>
        </w:tc>
        <w:tc>
          <w:tcPr>
            <w:tcW w:w="1260" w:type="dxa"/>
            <w:tcBorders>
              <w:top w:val="nil"/>
              <w:left w:val="nil"/>
              <w:bottom w:val="single" w:sz="4" w:space="0" w:color="auto"/>
              <w:right w:val="single" w:sz="4" w:space="0" w:color="auto"/>
            </w:tcBorders>
            <w:shd w:val="clear" w:color="auto" w:fill="auto"/>
            <w:noWrap/>
            <w:hideMark/>
          </w:tcPr>
          <w:p w14:paraId="5637E12B" w14:textId="77777777" w:rsidR="00CF753C" w:rsidRPr="00690CE4" w:rsidRDefault="00CF753C" w:rsidP="00CE7E87">
            <w:pPr>
              <w:jc w:val="both"/>
            </w:pPr>
            <w:r w:rsidRPr="00690CE4">
              <w:t>31</w:t>
            </w:r>
          </w:p>
        </w:tc>
        <w:tc>
          <w:tcPr>
            <w:tcW w:w="1530" w:type="dxa"/>
            <w:tcBorders>
              <w:top w:val="nil"/>
              <w:left w:val="nil"/>
              <w:bottom w:val="single" w:sz="4" w:space="0" w:color="auto"/>
              <w:right w:val="single" w:sz="4" w:space="0" w:color="auto"/>
            </w:tcBorders>
          </w:tcPr>
          <w:p w14:paraId="38C61A72" w14:textId="77777777" w:rsidR="00CF753C" w:rsidRPr="00690CE4" w:rsidRDefault="00CF753C" w:rsidP="00CE7E87">
            <w:pPr>
              <w:jc w:val="both"/>
            </w:pPr>
          </w:p>
        </w:tc>
        <w:tc>
          <w:tcPr>
            <w:tcW w:w="2520" w:type="dxa"/>
            <w:tcBorders>
              <w:top w:val="nil"/>
              <w:left w:val="nil"/>
              <w:bottom w:val="single" w:sz="4" w:space="0" w:color="auto"/>
              <w:right w:val="single" w:sz="4" w:space="0" w:color="auto"/>
            </w:tcBorders>
          </w:tcPr>
          <w:p w14:paraId="22F14981" w14:textId="77777777" w:rsidR="00CF753C" w:rsidRPr="00690CE4" w:rsidRDefault="00F22FFF" w:rsidP="00CE7E87">
            <w:pPr>
              <w:jc w:val="both"/>
            </w:pPr>
            <w:r w:rsidRPr="00690CE4">
              <w:t>Yes</w:t>
            </w:r>
          </w:p>
        </w:tc>
      </w:tr>
      <w:tr w:rsidR="00CF753C" w:rsidRPr="00690CE4" w14:paraId="03C18228" w14:textId="77777777" w:rsidTr="00CE7E87">
        <w:trPr>
          <w:trHeight w:val="300"/>
        </w:trPr>
        <w:tc>
          <w:tcPr>
            <w:tcW w:w="1795" w:type="dxa"/>
            <w:vMerge w:val="restart"/>
            <w:tcBorders>
              <w:top w:val="nil"/>
              <w:left w:val="single" w:sz="4" w:space="0" w:color="auto"/>
              <w:bottom w:val="single" w:sz="4" w:space="0" w:color="000000"/>
              <w:right w:val="single" w:sz="4" w:space="0" w:color="auto"/>
            </w:tcBorders>
            <w:shd w:val="clear" w:color="auto" w:fill="auto"/>
            <w:noWrap/>
            <w:hideMark/>
          </w:tcPr>
          <w:p w14:paraId="4174C692" w14:textId="77777777" w:rsidR="00CF753C" w:rsidRPr="00CE7E87" w:rsidRDefault="00CF753C" w:rsidP="00CE7E87">
            <w:pPr>
              <w:jc w:val="both"/>
            </w:pPr>
            <w:r w:rsidRPr="00CE7E87">
              <w:t>Catawba</w:t>
            </w:r>
          </w:p>
        </w:tc>
        <w:tc>
          <w:tcPr>
            <w:tcW w:w="990" w:type="dxa"/>
            <w:vMerge w:val="restart"/>
            <w:tcBorders>
              <w:top w:val="nil"/>
              <w:left w:val="single" w:sz="4" w:space="0" w:color="auto"/>
              <w:bottom w:val="single" w:sz="4" w:space="0" w:color="000000"/>
              <w:right w:val="single" w:sz="4" w:space="0" w:color="auto"/>
            </w:tcBorders>
            <w:shd w:val="clear" w:color="auto" w:fill="auto"/>
            <w:noWrap/>
            <w:hideMark/>
          </w:tcPr>
          <w:p w14:paraId="37F29998" w14:textId="77777777" w:rsidR="00CF753C" w:rsidRPr="00CE7E87" w:rsidRDefault="00CF753C" w:rsidP="00CE7E87">
            <w:pPr>
              <w:jc w:val="both"/>
            </w:pPr>
            <w:r w:rsidRPr="00CE7E87">
              <w:t>2</w:t>
            </w:r>
          </w:p>
        </w:tc>
        <w:tc>
          <w:tcPr>
            <w:tcW w:w="810" w:type="dxa"/>
            <w:tcBorders>
              <w:top w:val="nil"/>
              <w:left w:val="nil"/>
              <w:bottom w:val="single" w:sz="4" w:space="0" w:color="auto"/>
              <w:right w:val="single" w:sz="4" w:space="0" w:color="auto"/>
            </w:tcBorders>
            <w:shd w:val="clear" w:color="auto" w:fill="auto"/>
            <w:noWrap/>
            <w:hideMark/>
          </w:tcPr>
          <w:p w14:paraId="70FB2BCA" w14:textId="77777777" w:rsidR="00CF753C" w:rsidRPr="00690CE4" w:rsidRDefault="00CF753C" w:rsidP="00CE7E87">
            <w:pPr>
              <w:jc w:val="both"/>
            </w:pPr>
            <w:r w:rsidRPr="00690CE4">
              <w:t>1</w:t>
            </w:r>
          </w:p>
        </w:tc>
        <w:tc>
          <w:tcPr>
            <w:tcW w:w="1260" w:type="dxa"/>
            <w:tcBorders>
              <w:top w:val="nil"/>
              <w:left w:val="nil"/>
              <w:bottom w:val="single" w:sz="4" w:space="0" w:color="auto"/>
              <w:right w:val="single" w:sz="4" w:space="0" w:color="auto"/>
            </w:tcBorders>
            <w:shd w:val="clear" w:color="auto" w:fill="auto"/>
            <w:noWrap/>
            <w:hideMark/>
          </w:tcPr>
          <w:p w14:paraId="6ECBE0D6" w14:textId="77777777" w:rsidR="00CF753C" w:rsidRPr="00690CE4" w:rsidRDefault="00CF753C" w:rsidP="00CE7E87">
            <w:pPr>
              <w:jc w:val="both"/>
            </w:pPr>
            <w:r w:rsidRPr="00690CE4">
              <w:t>33</w:t>
            </w:r>
          </w:p>
        </w:tc>
        <w:tc>
          <w:tcPr>
            <w:tcW w:w="1530" w:type="dxa"/>
            <w:tcBorders>
              <w:top w:val="nil"/>
              <w:left w:val="nil"/>
              <w:bottom w:val="single" w:sz="4" w:space="0" w:color="auto"/>
              <w:right w:val="single" w:sz="4" w:space="0" w:color="auto"/>
            </w:tcBorders>
          </w:tcPr>
          <w:p w14:paraId="1E7D66B5" w14:textId="77777777" w:rsidR="00CF753C" w:rsidRPr="00690CE4" w:rsidRDefault="00CF753C" w:rsidP="00CE7E87">
            <w:pPr>
              <w:jc w:val="both"/>
            </w:pPr>
          </w:p>
        </w:tc>
        <w:tc>
          <w:tcPr>
            <w:tcW w:w="2520" w:type="dxa"/>
            <w:tcBorders>
              <w:top w:val="nil"/>
              <w:left w:val="nil"/>
              <w:bottom w:val="single" w:sz="4" w:space="0" w:color="auto"/>
              <w:right w:val="single" w:sz="4" w:space="0" w:color="auto"/>
            </w:tcBorders>
          </w:tcPr>
          <w:p w14:paraId="4BD9F60F" w14:textId="7F923CA6" w:rsidR="00CF753C" w:rsidRPr="00690CE4" w:rsidRDefault="00F22FFF" w:rsidP="00CE7E87">
            <w:pPr>
              <w:jc w:val="both"/>
            </w:pPr>
            <w:r w:rsidRPr="00690CE4">
              <w:t>Yes</w:t>
            </w:r>
            <w:r w:rsidR="00292211">
              <w:t>, Fall 2018</w:t>
            </w:r>
          </w:p>
        </w:tc>
      </w:tr>
      <w:tr w:rsidR="00CF753C" w:rsidRPr="00690CE4" w14:paraId="5F7FBE53" w14:textId="77777777" w:rsidTr="00CE7E87">
        <w:trPr>
          <w:trHeight w:val="300"/>
        </w:trPr>
        <w:tc>
          <w:tcPr>
            <w:tcW w:w="1795" w:type="dxa"/>
            <w:vMerge/>
            <w:tcBorders>
              <w:top w:val="nil"/>
              <w:left w:val="single" w:sz="4" w:space="0" w:color="auto"/>
              <w:bottom w:val="single" w:sz="4" w:space="0" w:color="000000"/>
              <w:right w:val="single" w:sz="4" w:space="0" w:color="auto"/>
            </w:tcBorders>
            <w:shd w:val="clear" w:color="auto" w:fill="auto"/>
            <w:hideMark/>
          </w:tcPr>
          <w:p w14:paraId="31AAF0CE" w14:textId="77777777" w:rsidR="00CF753C" w:rsidRPr="00CE7E87" w:rsidRDefault="00CF753C" w:rsidP="00CE7E87">
            <w:pPr>
              <w:jc w:val="both"/>
            </w:pPr>
          </w:p>
        </w:tc>
        <w:tc>
          <w:tcPr>
            <w:tcW w:w="990" w:type="dxa"/>
            <w:vMerge/>
            <w:tcBorders>
              <w:top w:val="nil"/>
              <w:left w:val="single" w:sz="4" w:space="0" w:color="auto"/>
              <w:bottom w:val="single" w:sz="4" w:space="0" w:color="000000"/>
              <w:right w:val="single" w:sz="4" w:space="0" w:color="auto"/>
            </w:tcBorders>
            <w:shd w:val="clear" w:color="auto" w:fill="auto"/>
            <w:hideMark/>
          </w:tcPr>
          <w:p w14:paraId="05E4D220" w14:textId="77777777" w:rsidR="00CF753C" w:rsidRPr="00CE7E87" w:rsidRDefault="00CF753C" w:rsidP="00CE7E87">
            <w:pPr>
              <w:jc w:val="both"/>
            </w:pPr>
          </w:p>
        </w:tc>
        <w:tc>
          <w:tcPr>
            <w:tcW w:w="810" w:type="dxa"/>
            <w:tcBorders>
              <w:top w:val="nil"/>
              <w:left w:val="nil"/>
              <w:bottom w:val="single" w:sz="4" w:space="0" w:color="auto"/>
              <w:right w:val="single" w:sz="4" w:space="0" w:color="auto"/>
            </w:tcBorders>
            <w:shd w:val="clear" w:color="auto" w:fill="auto"/>
            <w:noWrap/>
            <w:hideMark/>
          </w:tcPr>
          <w:p w14:paraId="365DCD73" w14:textId="77777777" w:rsidR="00CF753C" w:rsidRPr="00690CE4" w:rsidRDefault="00CF753C" w:rsidP="00CE7E87">
            <w:pPr>
              <w:jc w:val="both"/>
            </w:pPr>
            <w:r w:rsidRPr="00690CE4">
              <w:t>2</w:t>
            </w:r>
          </w:p>
        </w:tc>
        <w:tc>
          <w:tcPr>
            <w:tcW w:w="1260" w:type="dxa"/>
            <w:tcBorders>
              <w:top w:val="nil"/>
              <w:left w:val="nil"/>
              <w:bottom w:val="single" w:sz="4" w:space="0" w:color="auto"/>
              <w:right w:val="single" w:sz="4" w:space="0" w:color="auto"/>
            </w:tcBorders>
            <w:shd w:val="clear" w:color="auto" w:fill="auto"/>
            <w:noWrap/>
            <w:hideMark/>
          </w:tcPr>
          <w:p w14:paraId="479F749E" w14:textId="77777777" w:rsidR="00CF753C" w:rsidRPr="00690CE4" w:rsidRDefault="00CF753C" w:rsidP="00CE7E87">
            <w:pPr>
              <w:jc w:val="both"/>
            </w:pPr>
            <w:r w:rsidRPr="00690CE4">
              <w:t>32</w:t>
            </w:r>
          </w:p>
        </w:tc>
        <w:tc>
          <w:tcPr>
            <w:tcW w:w="1530" w:type="dxa"/>
            <w:tcBorders>
              <w:top w:val="nil"/>
              <w:left w:val="nil"/>
              <w:bottom w:val="single" w:sz="4" w:space="0" w:color="auto"/>
              <w:right w:val="single" w:sz="4" w:space="0" w:color="auto"/>
            </w:tcBorders>
          </w:tcPr>
          <w:p w14:paraId="4B49A1F2" w14:textId="77777777" w:rsidR="00CF753C" w:rsidRPr="00690CE4" w:rsidRDefault="00CF753C" w:rsidP="00CE7E87">
            <w:pPr>
              <w:jc w:val="both"/>
            </w:pPr>
            <w:r w:rsidRPr="00690CE4">
              <w:t>Spring 2018</w:t>
            </w:r>
          </w:p>
        </w:tc>
        <w:tc>
          <w:tcPr>
            <w:tcW w:w="2520" w:type="dxa"/>
            <w:tcBorders>
              <w:top w:val="nil"/>
              <w:left w:val="nil"/>
              <w:bottom w:val="single" w:sz="4" w:space="0" w:color="auto"/>
              <w:right w:val="single" w:sz="4" w:space="0" w:color="auto"/>
            </w:tcBorders>
          </w:tcPr>
          <w:p w14:paraId="62D6A4DE" w14:textId="77777777" w:rsidR="00CF753C" w:rsidRPr="00690CE4" w:rsidRDefault="00CF753C" w:rsidP="00CE7E87">
            <w:pPr>
              <w:jc w:val="both"/>
            </w:pPr>
          </w:p>
        </w:tc>
      </w:tr>
      <w:tr w:rsidR="00CF753C" w:rsidRPr="00690CE4" w14:paraId="1CF18867" w14:textId="77777777" w:rsidTr="00CE7E87">
        <w:trPr>
          <w:trHeight w:val="300"/>
        </w:trPr>
        <w:tc>
          <w:tcPr>
            <w:tcW w:w="1795" w:type="dxa"/>
            <w:vMerge w:val="restart"/>
            <w:tcBorders>
              <w:top w:val="nil"/>
              <w:left w:val="single" w:sz="4" w:space="0" w:color="auto"/>
              <w:bottom w:val="single" w:sz="4" w:space="0" w:color="000000"/>
              <w:right w:val="single" w:sz="4" w:space="0" w:color="auto"/>
            </w:tcBorders>
            <w:shd w:val="clear" w:color="auto" w:fill="auto"/>
            <w:noWrap/>
            <w:hideMark/>
          </w:tcPr>
          <w:p w14:paraId="42B562A6" w14:textId="77777777" w:rsidR="00CF753C" w:rsidRPr="00CE7E87" w:rsidRDefault="00CF753C" w:rsidP="00CE7E87">
            <w:pPr>
              <w:jc w:val="both"/>
            </w:pPr>
            <w:r w:rsidRPr="00CE7E87">
              <w:t>McGuire</w:t>
            </w:r>
          </w:p>
        </w:tc>
        <w:tc>
          <w:tcPr>
            <w:tcW w:w="990" w:type="dxa"/>
            <w:vMerge w:val="restart"/>
            <w:tcBorders>
              <w:top w:val="nil"/>
              <w:left w:val="single" w:sz="4" w:space="0" w:color="auto"/>
              <w:bottom w:val="single" w:sz="4" w:space="0" w:color="000000"/>
              <w:right w:val="single" w:sz="4" w:space="0" w:color="auto"/>
            </w:tcBorders>
            <w:shd w:val="clear" w:color="auto" w:fill="auto"/>
            <w:noWrap/>
            <w:hideMark/>
          </w:tcPr>
          <w:p w14:paraId="439654BE" w14:textId="77777777" w:rsidR="00CF753C" w:rsidRPr="00CE7E87" w:rsidRDefault="00CF753C" w:rsidP="00CE7E87">
            <w:pPr>
              <w:jc w:val="both"/>
            </w:pPr>
            <w:r w:rsidRPr="00CE7E87">
              <w:t>2</w:t>
            </w:r>
          </w:p>
        </w:tc>
        <w:tc>
          <w:tcPr>
            <w:tcW w:w="810" w:type="dxa"/>
            <w:tcBorders>
              <w:top w:val="nil"/>
              <w:left w:val="nil"/>
              <w:bottom w:val="single" w:sz="4" w:space="0" w:color="auto"/>
              <w:right w:val="single" w:sz="4" w:space="0" w:color="auto"/>
            </w:tcBorders>
            <w:shd w:val="clear" w:color="auto" w:fill="auto"/>
            <w:noWrap/>
            <w:hideMark/>
          </w:tcPr>
          <w:p w14:paraId="793DE013" w14:textId="77777777" w:rsidR="00CF753C" w:rsidRPr="00690CE4" w:rsidRDefault="00CF753C" w:rsidP="00CE7E87">
            <w:pPr>
              <w:jc w:val="both"/>
            </w:pPr>
            <w:r w:rsidRPr="00690CE4">
              <w:t>1</w:t>
            </w:r>
          </w:p>
        </w:tc>
        <w:tc>
          <w:tcPr>
            <w:tcW w:w="1260" w:type="dxa"/>
            <w:tcBorders>
              <w:top w:val="nil"/>
              <w:left w:val="nil"/>
              <w:bottom w:val="single" w:sz="4" w:space="0" w:color="auto"/>
              <w:right w:val="single" w:sz="4" w:space="0" w:color="auto"/>
            </w:tcBorders>
            <w:shd w:val="clear" w:color="auto" w:fill="auto"/>
            <w:noWrap/>
            <w:hideMark/>
          </w:tcPr>
          <w:p w14:paraId="55CA3E0D" w14:textId="77777777" w:rsidR="00CF753C" w:rsidRPr="00690CE4" w:rsidRDefault="00CF753C" w:rsidP="00CE7E87">
            <w:pPr>
              <w:jc w:val="both"/>
            </w:pPr>
            <w:r w:rsidRPr="00690CE4">
              <w:t>37</w:t>
            </w:r>
          </w:p>
        </w:tc>
        <w:tc>
          <w:tcPr>
            <w:tcW w:w="1530" w:type="dxa"/>
            <w:tcBorders>
              <w:top w:val="nil"/>
              <w:left w:val="nil"/>
              <w:bottom w:val="single" w:sz="4" w:space="0" w:color="auto"/>
              <w:right w:val="single" w:sz="4" w:space="0" w:color="auto"/>
            </w:tcBorders>
          </w:tcPr>
          <w:p w14:paraId="4ABB4A05" w14:textId="77777777" w:rsidR="00CF753C" w:rsidRPr="00690CE4" w:rsidRDefault="00CF753C" w:rsidP="00CE7E87">
            <w:pPr>
              <w:jc w:val="both"/>
            </w:pPr>
          </w:p>
        </w:tc>
        <w:tc>
          <w:tcPr>
            <w:tcW w:w="2520" w:type="dxa"/>
            <w:tcBorders>
              <w:top w:val="nil"/>
              <w:left w:val="nil"/>
              <w:bottom w:val="single" w:sz="4" w:space="0" w:color="auto"/>
              <w:right w:val="single" w:sz="4" w:space="0" w:color="auto"/>
            </w:tcBorders>
          </w:tcPr>
          <w:p w14:paraId="0E137EBB" w14:textId="48BC6C44" w:rsidR="00CF753C" w:rsidRPr="00690CE4" w:rsidRDefault="00292211" w:rsidP="00CE7E87">
            <w:pPr>
              <w:jc w:val="both"/>
            </w:pPr>
            <w:r>
              <w:t xml:space="preserve">Yes, </w:t>
            </w:r>
            <w:r w:rsidR="00F33517">
              <w:t>Spring 2019</w:t>
            </w:r>
          </w:p>
        </w:tc>
      </w:tr>
      <w:tr w:rsidR="00CF753C" w:rsidRPr="00690CE4" w14:paraId="7B8AF9A9" w14:textId="77777777" w:rsidTr="00CE7E87">
        <w:trPr>
          <w:trHeight w:val="300"/>
        </w:trPr>
        <w:tc>
          <w:tcPr>
            <w:tcW w:w="1795" w:type="dxa"/>
            <w:vMerge/>
            <w:tcBorders>
              <w:top w:val="nil"/>
              <w:left w:val="single" w:sz="4" w:space="0" w:color="auto"/>
              <w:bottom w:val="single" w:sz="4" w:space="0" w:color="000000"/>
              <w:right w:val="single" w:sz="4" w:space="0" w:color="auto"/>
            </w:tcBorders>
            <w:shd w:val="clear" w:color="auto" w:fill="auto"/>
            <w:hideMark/>
          </w:tcPr>
          <w:p w14:paraId="790AA14B" w14:textId="77777777" w:rsidR="00CF753C" w:rsidRPr="00CE7E87" w:rsidRDefault="00CF753C" w:rsidP="00CE7E87">
            <w:pPr>
              <w:jc w:val="both"/>
            </w:pPr>
          </w:p>
        </w:tc>
        <w:tc>
          <w:tcPr>
            <w:tcW w:w="990" w:type="dxa"/>
            <w:vMerge/>
            <w:tcBorders>
              <w:top w:val="nil"/>
              <w:left w:val="single" w:sz="4" w:space="0" w:color="auto"/>
              <w:bottom w:val="single" w:sz="4" w:space="0" w:color="000000"/>
              <w:right w:val="single" w:sz="4" w:space="0" w:color="auto"/>
            </w:tcBorders>
            <w:shd w:val="clear" w:color="auto" w:fill="auto"/>
            <w:hideMark/>
          </w:tcPr>
          <w:p w14:paraId="27DABE32" w14:textId="77777777" w:rsidR="00CF753C" w:rsidRPr="00CE7E87" w:rsidRDefault="00CF753C" w:rsidP="00CE7E87">
            <w:pPr>
              <w:jc w:val="both"/>
            </w:pPr>
          </w:p>
        </w:tc>
        <w:tc>
          <w:tcPr>
            <w:tcW w:w="810" w:type="dxa"/>
            <w:tcBorders>
              <w:top w:val="nil"/>
              <w:left w:val="nil"/>
              <w:bottom w:val="single" w:sz="4" w:space="0" w:color="auto"/>
              <w:right w:val="single" w:sz="4" w:space="0" w:color="auto"/>
            </w:tcBorders>
            <w:shd w:val="clear" w:color="auto" w:fill="auto"/>
            <w:noWrap/>
            <w:hideMark/>
          </w:tcPr>
          <w:p w14:paraId="0DBF5910" w14:textId="77777777" w:rsidR="00CF753C" w:rsidRPr="00690CE4" w:rsidRDefault="00CF753C" w:rsidP="00CE7E87">
            <w:pPr>
              <w:jc w:val="both"/>
            </w:pPr>
            <w:r w:rsidRPr="00690CE4">
              <w:t>2</w:t>
            </w:r>
          </w:p>
        </w:tc>
        <w:tc>
          <w:tcPr>
            <w:tcW w:w="1260" w:type="dxa"/>
            <w:tcBorders>
              <w:top w:val="nil"/>
              <w:left w:val="nil"/>
              <w:bottom w:val="single" w:sz="4" w:space="0" w:color="auto"/>
              <w:right w:val="single" w:sz="4" w:space="0" w:color="auto"/>
            </w:tcBorders>
            <w:shd w:val="clear" w:color="auto" w:fill="auto"/>
            <w:noWrap/>
            <w:hideMark/>
          </w:tcPr>
          <w:p w14:paraId="00C86693" w14:textId="77777777" w:rsidR="00CF753C" w:rsidRPr="00690CE4" w:rsidRDefault="00CF753C" w:rsidP="00CE7E87">
            <w:pPr>
              <w:jc w:val="both"/>
            </w:pPr>
            <w:r w:rsidRPr="00690CE4">
              <w:t>34</w:t>
            </w:r>
          </w:p>
        </w:tc>
        <w:tc>
          <w:tcPr>
            <w:tcW w:w="1530" w:type="dxa"/>
            <w:tcBorders>
              <w:top w:val="nil"/>
              <w:left w:val="nil"/>
              <w:bottom w:val="single" w:sz="4" w:space="0" w:color="auto"/>
              <w:right w:val="single" w:sz="4" w:space="0" w:color="auto"/>
            </w:tcBorders>
          </w:tcPr>
          <w:p w14:paraId="2313CBE1" w14:textId="040EB19E" w:rsidR="00CF753C" w:rsidRPr="00690CE4" w:rsidRDefault="00F33517" w:rsidP="00CE7E87">
            <w:pPr>
              <w:jc w:val="both"/>
            </w:pPr>
            <w:r>
              <w:t>Fall 2018</w:t>
            </w:r>
          </w:p>
        </w:tc>
        <w:tc>
          <w:tcPr>
            <w:tcW w:w="2520" w:type="dxa"/>
            <w:tcBorders>
              <w:top w:val="nil"/>
              <w:left w:val="nil"/>
              <w:bottom w:val="single" w:sz="4" w:space="0" w:color="auto"/>
              <w:right w:val="single" w:sz="4" w:space="0" w:color="auto"/>
            </w:tcBorders>
          </w:tcPr>
          <w:p w14:paraId="49812C3D" w14:textId="21383324" w:rsidR="00CF753C" w:rsidRPr="00690CE4" w:rsidRDefault="00CF753C" w:rsidP="00CE7E87">
            <w:pPr>
              <w:jc w:val="both"/>
            </w:pPr>
          </w:p>
        </w:tc>
      </w:tr>
      <w:tr w:rsidR="00CF753C" w:rsidRPr="00690CE4" w14:paraId="0B408568" w14:textId="77777777" w:rsidTr="00CE7E87">
        <w:trPr>
          <w:trHeight w:val="300"/>
        </w:trPr>
        <w:tc>
          <w:tcPr>
            <w:tcW w:w="1795" w:type="dxa"/>
            <w:tcBorders>
              <w:top w:val="nil"/>
              <w:left w:val="single" w:sz="4" w:space="0" w:color="auto"/>
              <w:bottom w:val="single" w:sz="4" w:space="0" w:color="auto"/>
              <w:right w:val="single" w:sz="4" w:space="0" w:color="auto"/>
            </w:tcBorders>
            <w:shd w:val="clear" w:color="auto" w:fill="auto"/>
            <w:noWrap/>
            <w:hideMark/>
          </w:tcPr>
          <w:p w14:paraId="1D98B44B" w14:textId="77777777" w:rsidR="00CF753C" w:rsidRPr="00CE7E87" w:rsidRDefault="00CF753C" w:rsidP="00CE7E87">
            <w:pPr>
              <w:jc w:val="both"/>
            </w:pPr>
            <w:r w:rsidRPr="00CE7E87">
              <w:t>Millstone</w:t>
            </w:r>
          </w:p>
        </w:tc>
        <w:tc>
          <w:tcPr>
            <w:tcW w:w="990" w:type="dxa"/>
            <w:tcBorders>
              <w:top w:val="nil"/>
              <w:left w:val="nil"/>
              <w:bottom w:val="single" w:sz="4" w:space="0" w:color="auto"/>
              <w:right w:val="single" w:sz="4" w:space="0" w:color="auto"/>
            </w:tcBorders>
            <w:shd w:val="clear" w:color="auto" w:fill="auto"/>
            <w:noWrap/>
            <w:hideMark/>
          </w:tcPr>
          <w:p w14:paraId="06496A4E" w14:textId="77777777" w:rsidR="00CF753C" w:rsidRPr="00CE7E87" w:rsidRDefault="00CF753C" w:rsidP="00CE7E87">
            <w:pPr>
              <w:jc w:val="both"/>
            </w:pPr>
            <w:r w:rsidRPr="00CE7E87">
              <w:t>1</w:t>
            </w:r>
          </w:p>
        </w:tc>
        <w:tc>
          <w:tcPr>
            <w:tcW w:w="810" w:type="dxa"/>
            <w:tcBorders>
              <w:top w:val="nil"/>
              <w:left w:val="nil"/>
              <w:bottom w:val="single" w:sz="4" w:space="0" w:color="auto"/>
              <w:right w:val="single" w:sz="4" w:space="0" w:color="auto"/>
            </w:tcBorders>
            <w:shd w:val="clear" w:color="auto" w:fill="auto"/>
            <w:noWrap/>
            <w:hideMark/>
          </w:tcPr>
          <w:p w14:paraId="497FE9A2" w14:textId="77777777" w:rsidR="00CF753C" w:rsidRPr="00690CE4" w:rsidRDefault="00CF753C" w:rsidP="00CE7E87">
            <w:pPr>
              <w:jc w:val="both"/>
            </w:pPr>
            <w:r w:rsidRPr="00690CE4">
              <w:t>3</w:t>
            </w:r>
          </w:p>
        </w:tc>
        <w:tc>
          <w:tcPr>
            <w:tcW w:w="1260" w:type="dxa"/>
            <w:tcBorders>
              <w:top w:val="nil"/>
              <w:left w:val="nil"/>
              <w:bottom w:val="single" w:sz="4" w:space="0" w:color="auto"/>
              <w:right w:val="single" w:sz="4" w:space="0" w:color="auto"/>
            </w:tcBorders>
            <w:shd w:val="clear" w:color="auto" w:fill="auto"/>
            <w:noWrap/>
            <w:hideMark/>
          </w:tcPr>
          <w:p w14:paraId="4B32C7A3" w14:textId="77777777" w:rsidR="00CF753C" w:rsidRPr="00690CE4" w:rsidRDefault="00CF753C" w:rsidP="00CE7E87">
            <w:pPr>
              <w:jc w:val="both"/>
            </w:pPr>
            <w:r w:rsidRPr="00690CE4">
              <w:t>32</w:t>
            </w:r>
          </w:p>
        </w:tc>
        <w:tc>
          <w:tcPr>
            <w:tcW w:w="1530" w:type="dxa"/>
            <w:tcBorders>
              <w:top w:val="nil"/>
              <w:left w:val="nil"/>
              <w:bottom w:val="single" w:sz="4" w:space="0" w:color="auto"/>
              <w:right w:val="single" w:sz="4" w:space="0" w:color="auto"/>
            </w:tcBorders>
          </w:tcPr>
          <w:p w14:paraId="7621A59B" w14:textId="77777777" w:rsidR="00CF753C" w:rsidRPr="00690CE4" w:rsidRDefault="00CF753C" w:rsidP="00CE7E87">
            <w:pPr>
              <w:jc w:val="both"/>
            </w:pPr>
            <w:r w:rsidRPr="00690CE4">
              <w:t>Fall 2017</w:t>
            </w:r>
          </w:p>
        </w:tc>
        <w:tc>
          <w:tcPr>
            <w:tcW w:w="2520" w:type="dxa"/>
            <w:tcBorders>
              <w:top w:val="nil"/>
              <w:left w:val="nil"/>
              <w:bottom w:val="single" w:sz="4" w:space="0" w:color="auto"/>
              <w:right w:val="single" w:sz="4" w:space="0" w:color="auto"/>
            </w:tcBorders>
          </w:tcPr>
          <w:p w14:paraId="03DB3302" w14:textId="7A28F597" w:rsidR="00CF753C" w:rsidRPr="00690CE4" w:rsidRDefault="003C6493" w:rsidP="00CE7E87">
            <w:pPr>
              <w:jc w:val="both"/>
            </w:pPr>
            <w:r>
              <w:t>Yes</w:t>
            </w:r>
            <w:r w:rsidR="00292211">
              <w:t>, Fall 2018</w:t>
            </w:r>
          </w:p>
        </w:tc>
      </w:tr>
      <w:tr w:rsidR="00CF753C" w:rsidRPr="00690CE4" w14:paraId="147C1A98" w14:textId="77777777" w:rsidTr="00CE7E87">
        <w:trPr>
          <w:trHeight w:val="300"/>
        </w:trPr>
        <w:tc>
          <w:tcPr>
            <w:tcW w:w="1795" w:type="dxa"/>
            <w:tcBorders>
              <w:top w:val="nil"/>
              <w:left w:val="single" w:sz="4" w:space="0" w:color="auto"/>
              <w:bottom w:val="single" w:sz="4" w:space="0" w:color="auto"/>
              <w:right w:val="single" w:sz="4" w:space="0" w:color="auto"/>
            </w:tcBorders>
            <w:shd w:val="clear" w:color="auto" w:fill="auto"/>
            <w:noWrap/>
            <w:hideMark/>
          </w:tcPr>
          <w:p w14:paraId="454AAAAB" w14:textId="77777777" w:rsidR="00CF753C" w:rsidRPr="00CE7E87" w:rsidRDefault="00CF753C" w:rsidP="00CE7E87">
            <w:pPr>
              <w:jc w:val="both"/>
            </w:pPr>
            <w:r w:rsidRPr="00CE7E87">
              <w:t>Seabrook</w:t>
            </w:r>
          </w:p>
        </w:tc>
        <w:tc>
          <w:tcPr>
            <w:tcW w:w="990" w:type="dxa"/>
            <w:tcBorders>
              <w:top w:val="nil"/>
              <w:left w:val="nil"/>
              <w:bottom w:val="single" w:sz="4" w:space="0" w:color="auto"/>
              <w:right w:val="single" w:sz="4" w:space="0" w:color="auto"/>
            </w:tcBorders>
            <w:shd w:val="clear" w:color="auto" w:fill="auto"/>
            <w:noWrap/>
            <w:hideMark/>
          </w:tcPr>
          <w:p w14:paraId="5C822B53" w14:textId="77777777" w:rsidR="00CF753C" w:rsidRPr="00CE7E87" w:rsidRDefault="00CF753C" w:rsidP="00CE7E87">
            <w:pPr>
              <w:jc w:val="both"/>
            </w:pPr>
            <w:r w:rsidRPr="00CE7E87">
              <w:t>1</w:t>
            </w:r>
          </w:p>
        </w:tc>
        <w:tc>
          <w:tcPr>
            <w:tcW w:w="810" w:type="dxa"/>
            <w:tcBorders>
              <w:top w:val="nil"/>
              <w:left w:val="nil"/>
              <w:bottom w:val="single" w:sz="4" w:space="0" w:color="auto"/>
              <w:right w:val="single" w:sz="4" w:space="0" w:color="auto"/>
            </w:tcBorders>
            <w:shd w:val="clear" w:color="auto" w:fill="auto"/>
            <w:noWrap/>
            <w:hideMark/>
          </w:tcPr>
          <w:p w14:paraId="08C4FAC1" w14:textId="77777777" w:rsidR="00CF753C" w:rsidRPr="00690CE4" w:rsidRDefault="00CF753C" w:rsidP="00CE7E87">
            <w:pPr>
              <w:jc w:val="both"/>
            </w:pPr>
            <w:r w:rsidRPr="00690CE4">
              <w:t>1</w:t>
            </w:r>
          </w:p>
        </w:tc>
        <w:tc>
          <w:tcPr>
            <w:tcW w:w="1260" w:type="dxa"/>
            <w:tcBorders>
              <w:top w:val="nil"/>
              <w:left w:val="nil"/>
              <w:bottom w:val="single" w:sz="4" w:space="0" w:color="auto"/>
              <w:right w:val="single" w:sz="4" w:space="0" w:color="auto"/>
            </w:tcBorders>
            <w:shd w:val="clear" w:color="auto" w:fill="auto"/>
            <w:noWrap/>
            <w:hideMark/>
          </w:tcPr>
          <w:p w14:paraId="07D46B4C" w14:textId="77777777" w:rsidR="00CF753C" w:rsidRPr="00690CE4" w:rsidRDefault="00CF753C" w:rsidP="00CE7E87">
            <w:pPr>
              <w:jc w:val="both"/>
            </w:pPr>
            <w:r w:rsidRPr="00690CE4">
              <w:t>28</w:t>
            </w:r>
          </w:p>
        </w:tc>
        <w:tc>
          <w:tcPr>
            <w:tcW w:w="1530" w:type="dxa"/>
            <w:tcBorders>
              <w:top w:val="nil"/>
              <w:left w:val="nil"/>
              <w:bottom w:val="single" w:sz="4" w:space="0" w:color="auto"/>
              <w:right w:val="single" w:sz="4" w:space="0" w:color="auto"/>
            </w:tcBorders>
          </w:tcPr>
          <w:p w14:paraId="7B250A63" w14:textId="77777777" w:rsidR="00CF753C" w:rsidRPr="00690CE4" w:rsidRDefault="00CF753C" w:rsidP="00CE7E87">
            <w:pPr>
              <w:jc w:val="both"/>
            </w:pPr>
          </w:p>
        </w:tc>
        <w:tc>
          <w:tcPr>
            <w:tcW w:w="2520" w:type="dxa"/>
            <w:tcBorders>
              <w:top w:val="nil"/>
              <w:left w:val="nil"/>
              <w:bottom w:val="single" w:sz="4" w:space="0" w:color="auto"/>
              <w:right w:val="single" w:sz="4" w:space="0" w:color="auto"/>
            </w:tcBorders>
          </w:tcPr>
          <w:p w14:paraId="570C789E" w14:textId="77777777" w:rsidR="00CF753C" w:rsidRPr="00690CE4" w:rsidRDefault="00F22FFF" w:rsidP="00CE7E87">
            <w:pPr>
              <w:jc w:val="both"/>
            </w:pPr>
            <w:r w:rsidRPr="00690CE4">
              <w:t>Yes</w:t>
            </w:r>
          </w:p>
        </w:tc>
      </w:tr>
    </w:tbl>
    <w:p w14:paraId="70648359" w14:textId="77777777" w:rsidR="00E763CF" w:rsidRDefault="00E763CF">
      <w:pPr>
        <w:sectPr w:rsidR="00E763CF" w:rsidSect="0029651B">
          <w:footerReference w:type="default" r:id="rId10"/>
          <w:footerReference w:type="first" r:id="rId11"/>
          <w:pgSz w:w="12240" w:h="15840" w:code="1"/>
          <w:pgMar w:top="1440" w:right="1440" w:bottom="1440" w:left="1440" w:header="720" w:footer="720" w:gutter="0"/>
          <w:pgNumType w:start="2"/>
          <w:cols w:space="720"/>
          <w:titlePg/>
          <w:docGrid w:linePitch="360"/>
        </w:sectPr>
      </w:pPr>
    </w:p>
    <w:p w14:paraId="48D96FDA" w14:textId="67242320" w:rsidR="00E763CF" w:rsidRDefault="00E763CF"/>
    <w:tbl>
      <w:tblPr>
        <w:tblW w:w="8905" w:type="dxa"/>
        <w:tblLayout w:type="fixed"/>
        <w:tblLook w:val="04A0" w:firstRow="1" w:lastRow="0" w:firstColumn="1" w:lastColumn="0" w:noHBand="0" w:noVBand="1"/>
      </w:tblPr>
      <w:tblGrid>
        <w:gridCol w:w="1795"/>
        <w:gridCol w:w="990"/>
        <w:gridCol w:w="810"/>
        <w:gridCol w:w="1260"/>
        <w:gridCol w:w="1530"/>
        <w:gridCol w:w="2520"/>
      </w:tblGrid>
      <w:tr w:rsidR="00E763CF" w:rsidRPr="00690CE4" w14:paraId="25633C92" w14:textId="77777777" w:rsidTr="00E763CF">
        <w:trPr>
          <w:trHeight w:val="300"/>
        </w:trPr>
        <w:tc>
          <w:tcPr>
            <w:tcW w:w="1795" w:type="dxa"/>
            <w:tcBorders>
              <w:top w:val="single" w:sz="4" w:space="0" w:color="auto"/>
              <w:left w:val="single" w:sz="4" w:space="0" w:color="auto"/>
              <w:bottom w:val="single" w:sz="4" w:space="0" w:color="000000"/>
              <w:right w:val="single" w:sz="4" w:space="0" w:color="auto"/>
            </w:tcBorders>
            <w:shd w:val="clear" w:color="auto" w:fill="auto"/>
            <w:noWrap/>
          </w:tcPr>
          <w:p w14:paraId="4A62523D" w14:textId="0221E15A" w:rsidR="00E763CF" w:rsidRPr="00CE7E87" w:rsidRDefault="00E763CF" w:rsidP="00E763CF">
            <w:pPr>
              <w:jc w:val="both"/>
            </w:pPr>
            <w:r w:rsidRPr="00690CE4">
              <w:t>Plant/Unit</w:t>
            </w:r>
          </w:p>
        </w:tc>
        <w:tc>
          <w:tcPr>
            <w:tcW w:w="990" w:type="dxa"/>
            <w:tcBorders>
              <w:top w:val="single" w:sz="4" w:space="0" w:color="auto"/>
              <w:left w:val="single" w:sz="4" w:space="0" w:color="auto"/>
              <w:bottom w:val="single" w:sz="4" w:space="0" w:color="000000"/>
              <w:right w:val="single" w:sz="4" w:space="0" w:color="auto"/>
            </w:tcBorders>
            <w:shd w:val="clear" w:color="auto" w:fill="auto"/>
            <w:noWrap/>
          </w:tcPr>
          <w:p w14:paraId="38F9D45D" w14:textId="68CEE8F9" w:rsidR="00E763CF" w:rsidRPr="00CE7E87" w:rsidRDefault="00E763CF" w:rsidP="00E763CF">
            <w:pPr>
              <w:jc w:val="both"/>
            </w:pPr>
            <w:r w:rsidRPr="00690CE4">
              <w:t>Region</w:t>
            </w:r>
          </w:p>
        </w:tc>
        <w:tc>
          <w:tcPr>
            <w:tcW w:w="810" w:type="dxa"/>
            <w:tcBorders>
              <w:top w:val="single" w:sz="4" w:space="0" w:color="auto"/>
              <w:left w:val="nil"/>
              <w:bottom w:val="single" w:sz="4" w:space="0" w:color="auto"/>
              <w:right w:val="single" w:sz="4" w:space="0" w:color="auto"/>
            </w:tcBorders>
            <w:shd w:val="clear" w:color="auto" w:fill="auto"/>
            <w:noWrap/>
          </w:tcPr>
          <w:p w14:paraId="6354C455" w14:textId="64CC89E6" w:rsidR="00E763CF" w:rsidRPr="00690CE4" w:rsidRDefault="00E763CF" w:rsidP="00E763CF">
            <w:pPr>
              <w:jc w:val="both"/>
            </w:pPr>
            <w:r w:rsidRPr="00A8388F">
              <w:t>Unit</w:t>
            </w:r>
          </w:p>
        </w:tc>
        <w:tc>
          <w:tcPr>
            <w:tcW w:w="1260" w:type="dxa"/>
            <w:tcBorders>
              <w:top w:val="single" w:sz="4" w:space="0" w:color="auto"/>
              <w:left w:val="nil"/>
              <w:bottom w:val="single" w:sz="4" w:space="0" w:color="auto"/>
              <w:right w:val="single" w:sz="4" w:space="0" w:color="auto"/>
            </w:tcBorders>
            <w:shd w:val="clear" w:color="auto" w:fill="auto"/>
            <w:noWrap/>
          </w:tcPr>
          <w:p w14:paraId="45FCD4D5" w14:textId="15D32D8D" w:rsidR="00E763CF" w:rsidRPr="00690CE4" w:rsidRDefault="00E763CF" w:rsidP="00E763CF">
            <w:pPr>
              <w:jc w:val="both"/>
            </w:pPr>
            <w:proofErr w:type="spellStart"/>
            <w:r w:rsidRPr="00CE7E87">
              <w:t>Years</w:t>
            </w:r>
            <w:proofErr w:type="spellEnd"/>
            <w:r w:rsidRPr="00CE7E87">
              <w:t xml:space="preserve"> Operating</w:t>
            </w:r>
          </w:p>
        </w:tc>
        <w:tc>
          <w:tcPr>
            <w:tcW w:w="1530" w:type="dxa"/>
            <w:tcBorders>
              <w:top w:val="single" w:sz="4" w:space="0" w:color="auto"/>
              <w:left w:val="nil"/>
              <w:bottom w:val="single" w:sz="4" w:space="0" w:color="auto"/>
              <w:right w:val="single" w:sz="4" w:space="0" w:color="auto"/>
            </w:tcBorders>
          </w:tcPr>
          <w:p w14:paraId="0F7DD50F" w14:textId="61872A66" w:rsidR="00E763CF" w:rsidRPr="00690CE4" w:rsidRDefault="00E763CF" w:rsidP="00E763CF">
            <w:pPr>
              <w:jc w:val="both"/>
            </w:pPr>
            <w:r w:rsidRPr="00CE7E87">
              <w:t>Performed NSAL-18-1</w:t>
            </w:r>
          </w:p>
        </w:tc>
        <w:tc>
          <w:tcPr>
            <w:tcW w:w="2520" w:type="dxa"/>
            <w:tcBorders>
              <w:top w:val="single" w:sz="4" w:space="0" w:color="auto"/>
              <w:left w:val="nil"/>
              <w:bottom w:val="single" w:sz="4" w:space="0" w:color="auto"/>
              <w:right w:val="single" w:sz="4" w:space="0" w:color="auto"/>
            </w:tcBorders>
          </w:tcPr>
          <w:p w14:paraId="19728364" w14:textId="77777777" w:rsidR="00E763CF" w:rsidRPr="00CE7E87" w:rsidRDefault="00E763CF" w:rsidP="00E763CF">
            <w:pPr>
              <w:jc w:val="both"/>
            </w:pPr>
            <w:r w:rsidRPr="00CE7E87">
              <w:t>Scheduled to Perform</w:t>
            </w:r>
          </w:p>
          <w:p w14:paraId="69636694" w14:textId="5927623A" w:rsidR="00E763CF" w:rsidRPr="00690CE4" w:rsidRDefault="00E763CF" w:rsidP="00E763CF">
            <w:pPr>
              <w:jc w:val="both"/>
            </w:pPr>
            <w:r w:rsidRPr="00CE7E87">
              <w:t>NSAL-18-1</w:t>
            </w:r>
          </w:p>
        </w:tc>
      </w:tr>
      <w:tr w:rsidR="00E763CF" w:rsidRPr="00690CE4" w14:paraId="121A666C" w14:textId="77777777" w:rsidTr="00CE7E87">
        <w:trPr>
          <w:trHeight w:val="300"/>
        </w:trPr>
        <w:tc>
          <w:tcPr>
            <w:tcW w:w="1795" w:type="dxa"/>
            <w:vMerge w:val="restart"/>
            <w:tcBorders>
              <w:top w:val="nil"/>
              <w:left w:val="single" w:sz="4" w:space="0" w:color="auto"/>
              <w:bottom w:val="single" w:sz="4" w:space="0" w:color="000000"/>
              <w:right w:val="single" w:sz="4" w:space="0" w:color="auto"/>
            </w:tcBorders>
            <w:shd w:val="clear" w:color="auto" w:fill="auto"/>
            <w:noWrap/>
            <w:hideMark/>
          </w:tcPr>
          <w:p w14:paraId="781500D9" w14:textId="77777777" w:rsidR="00E763CF" w:rsidRPr="00CE7E87" w:rsidRDefault="00E763CF" w:rsidP="00E763CF">
            <w:pPr>
              <w:jc w:val="both"/>
            </w:pPr>
            <w:r w:rsidRPr="00CE7E87">
              <w:t>Sequoyah 1 &amp; 2</w:t>
            </w:r>
          </w:p>
        </w:tc>
        <w:tc>
          <w:tcPr>
            <w:tcW w:w="990" w:type="dxa"/>
            <w:vMerge w:val="restart"/>
            <w:tcBorders>
              <w:top w:val="nil"/>
              <w:left w:val="single" w:sz="4" w:space="0" w:color="auto"/>
              <w:bottom w:val="single" w:sz="4" w:space="0" w:color="000000"/>
              <w:right w:val="single" w:sz="4" w:space="0" w:color="auto"/>
            </w:tcBorders>
            <w:shd w:val="clear" w:color="auto" w:fill="auto"/>
            <w:noWrap/>
            <w:hideMark/>
          </w:tcPr>
          <w:p w14:paraId="58CE778C" w14:textId="77777777" w:rsidR="00E763CF" w:rsidRPr="00CE7E87" w:rsidRDefault="00E763CF" w:rsidP="00E763CF">
            <w:pPr>
              <w:jc w:val="both"/>
            </w:pPr>
            <w:r w:rsidRPr="00CE7E87">
              <w:t>2</w:t>
            </w:r>
          </w:p>
        </w:tc>
        <w:tc>
          <w:tcPr>
            <w:tcW w:w="810" w:type="dxa"/>
            <w:tcBorders>
              <w:top w:val="nil"/>
              <w:left w:val="nil"/>
              <w:bottom w:val="single" w:sz="4" w:space="0" w:color="auto"/>
              <w:right w:val="single" w:sz="4" w:space="0" w:color="auto"/>
            </w:tcBorders>
            <w:shd w:val="clear" w:color="auto" w:fill="auto"/>
            <w:noWrap/>
            <w:hideMark/>
          </w:tcPr>
          <w:p w14:paraId="03CD134D" w14:textId="77777777" w:rsidR="00E763CF" w:rsidRPr="00690CE4" w:rsidRDefault="00E763CF" w:rsidP="00E763CF">
            <w:pPr>
              <w:jc w:val="both"/>
            </w:pPr>
            <w:r w:rsidRPr="00690CE4">
              <w:t>1</w:t>
            </w:r>
          </w:p>
        </w:tc>
        <w:tc>
          <w:tcPr>
            <w:tcW w:w="1260" w:type="dxa"/>
            <w:tcBorders>
              <w:top w:val="nil"/>
              <w:left w:val="nil"/>
              <w:bottom w:val="single" w:sz="4" w:space="0" w:color="auto"/>
              <w:right w:val="single" w:sz="4" w:space="0" w:color="auto"/>
            </w:tcBorders>
            <w:shd w:val="clear" w:color="auto" w:fill="auto"/>
            <w:noWrap/>
            <w:hideMark/>
          </w:tcPr>
          <w:p w14:paraId="6D6A117D" w14:textId="77777777" w:rsidR="00E763CF" w:rsidRPr="00690CE4" w:rsidRDefault="00E763CF" w:rsidP="00E763CF">
            <w:pPr>
              <w:jc w:val="both"/>
            </w:pPr>
            <w:r w:rsidRPr="00690CE4">
              <w:t>37</w:t>
            </w:r>
          </w:p>
        </w:tc>
        <w:tc>
          <w:tcPr>
            <w:tcW w:w="1530" w:type="dxa"/>
            <w:tcBorders>
              <w:top w:val="nil"/>
              <w:left w:val="nil"/>
              <w:bottom w:val="single" w:sz="4" w:space="0" w:color="auto"/>
              <w:right w:val="single" w:sz="4" w:space="0" w:color="auto"/>
            </w:tcBorders>
          </w:tcPr>
          <w:p w14:paraId="192DE22C" w14:textId="77777777" w:rsidR="00E763CF" w:rsidRPr="00690CE4" w:rsidRDefault="00E763CF" w:rsidP="00E763CF">
            <w:pPr>
              <w:jc w:val="both"/>
            </w:pPr>
          </w:p>
        </w:tc>
        <w:tc>
          <w:tcPr>
            <w:tcW w:w="2520" w:type="dxa"/>
            <w:tcBorders>
              <w:top w:val="nil"/>
              <w:left w:val="nil"/>
              <w:bottom w:val="single" w:sz="4" w:space="0" w:color="auto"/>
              <w:right w:val="single" w:sz="4" w:space="0" w:color="auto"/>
            </w:tcBorders>
          </w:tcPr>
          <w:p w14:paraId="104A6BE8" w14:textId="1062994B" w:rsidR="00E763CF" w:rsidRPr="00690CE4" w:rsidRDefault="00F33517" w:rsidP="00E763CF">
            <w:pPr>
              <w:jc w:val="both"/>
            </w:pPr>
            <w:r>
              <w:t>Yes</w:t>
            </w:r>
            <w:r w:rsidR="00292211">
              <w:t>, Fall 2019</w:t>
            </w:r>
          </w:p>
        </w:tc>
      </w:tr>
      <w:tr w:rsidR="00E763CF" w:rsidRPr="00690CE4" w14:paraId="31AB5640" w14:textId="77777777" w:rsidTr="00CE7E87">
        <w:trPr>
          <w:trHeight w:val="300"/>
        </w:trPr>
        <w:tc>
          <w:tcPr>
            <w:tcW w:w="1795" w:type="dxa"/>
            <w:vMerge/>
            <w:tcBorders>
              <w:top w:val="nil"/>
              <w:left w:val="single" w:sz="4" w:space="0" w:color="auto"/>
              <w:bottom w:val="single" w:sz="4" w:space="0" w:color="000000"/>
              <w:right w:val="single" w:sz="4" w:space="0" w:color="auto"/>
            </w:tcBorders>
            <w:shd w:val="clear" w:color="auto" w:fill="auto"/>
            <w:hideMark/>
          </w:tcPr>
          <w:p w14:paraId="19D7E71F" w14:textId="77777777" w:rsidR="00E763CF" w:rsidRPr="00CE7E87" w:rsidRDefault="00E763CF" w:rsidP="00E763CF">
            <w:pPr>
              <w:jc w:val="both"/>
            </w:pPr>
          </w:p>
        </w:tc>
        <w:tc>
          <w:tcPr>
            <w:tcW w:w="990" w:type="dxa"/>
            <w:vMerge/>
            <w:tcBorders>
              <w:top w:val="nil"/>
              <w:left w:val="single" w:sz="4" w:space="0" w:color="auto"/>
              <w:bottom w:val="single" w:sz="4" w:space="0" w:color="000000"/>
              <w:right w:val="single" w:sz="4" w:space="0" w:color="auto"/>
            </w:tcBorders>
            <w:shd w:val="clear" w:color="auto" w:fill="auto"/>
            <w:hideMark/>
          </w:tcPr>
          <w:p w14:paraId="0ACA5859" w14:textId="77777777" w:rsidR="00E763CF" w:rsidRPr="00CE7E87" w:rsidRDefault="00E763CF" w:rsidP="00E763CF">
            <w:pPr>
              <w:jc w:val="both"/>
            </w:pPr>
          </w:p>
        </w:tc>
        <w:tc>
          <w:tcPr>
            <w:tcW w:w="810" w:type="dxa"/>
            <w:tcBorders>
              <w:top w:val="nil"/>
              <w:left w:val="nil"/>
              <w:bottom w:val="single" w:sz="4" w:space="0" w:color="auto"/>
              <w:right w:val="single" w:sz="4" w:space="0" w:color="auto"/>
            </w:tcBorders>
            <w:shd w:val="clear" w:color="auto" w:fill="auto"/>
            <w:noWrap/>
            <w:hideMark/>
          </w:tcPr>
          <w:p w14:paraId="0FABF7C5" w14:textId="77777777" w:rsidR="00E763CF" w:rsidRPr="00690CE4" w:rsidRDefault="00E763CF" w:rsidP="00E763CF">
            <w:pPr>
              <w:jc w:val="both"/>
            </w:pPr>
            <w:r w:rsidRPr="00690CE4">
              <w:t>2</w:t>
            </w:r>
          </w:p>
        </w:tc>
        <w:tc>
          <w:tcPr>
            <w:tcW w:w="1260" w:type="dxa"/>
            <w:tcBorders>
              <w:top w:val="nil"/>
              <w:left w:val="nil"/>
              <w:bottom w:val="single" w:sz="4" w:space="0" w:color="auto"/>
              <w:right w:val="single" w:sz="4" w:space="0" w:color="auto"/>
            </w:tcBorders>
            <w:shd w:val="clear" w:color="auto" w:fill="auto"/>
            <w:noWrap/>
            <w:hideMark/>
          </w:tcPr>
          <w:p w14:paraId="534D0533" w14:textId="77777777" w:rsidR="00E763CF" w:rsidRPr="00690CE4" w:rsidRDefault="00E763CF" w:rsidP="00E763CF">
            <w:pPr>
              <w:jc w:val="both"/>
            </w:pPr>
            <w:r w:rsidRPr="00690CE4">
              <w:t>36</w:t>
            </w:r>
          </w:p>
        </w:tc>
        <w:tc>
          <w:tcPr>
            <w:tcW w:w="1530" w:type="dxa"/>
            <w:tcBorders>
              <w:top w:val="nil"/>
              <w:left w:val="nil"/>
              <w:bottom w:val="single" w:sz="4" w:space="0" w:color="auto"/>
              <w:right w:val="single" w:sz="4" w:space="0" w:color="auto"/>
            </w:tcBorders>
          </w:tcPr>
          <w:p w14:paraId="4CCD5E0D" w14:textId="77777777" w:rsidR="00E763CF" w:rsidRPr="00690CE4" w:rsidRDefault="00E763CF" w:rsidP="00E763CF">
            <w:pPr>
              <w:jc w:val="both"/>
            </w:pPr>
          </w:p>
        </w:tc>
        <w:tc>
          <w:tcPr>
            <w:tcW w:w="2520" w:type="dxa"/>
            <w:tcBorders>
              <w:top w:val="nil"/>
              <w:left w:val="nil"/>
              <w:bottom w:val="single" w:sz="4" w:space="0" w:color="auto"/>
              <w:right w:val="single" w:sz="4" w:space="0" w:color="auto"/>
            </w:tcBorders>
          </w:tcPr>
          <w:p w14:paraId="7D9E0178" w14:textId="319F9A67" w:rsidR="00E763CF" w:rsidRPr="00690CE4" w:rsidRDefault="00E763CF" w:rsidP="00E763CF">
            <w:pPr>
              <w:jc w:val="both"/>
            </w:pPr>
            <w:r w:rsidRPr="00690CE4">
              <w:t>Yes</w:t>
            </w:r>
            <w:r w:rsidR="00292211">
              <w:t>, Fall 2018</w:t>
            </w:r>
          </w:p>
        </w:tc>
      </w:tr>
      <w:tr w:rsidR="00E763CF" w:rsidRPr="00690CE4" w14:paraId="65B1831C" w14:textId="77777777" w:rsidTr="00CE7E87">
        <w:trPr>
          <w:trHeight w:val="300"/>
        </w:trPr>
        <w:tc>
          <w:tcPr>
            <w:tcW w:w="1795" w:type="dxa"/>
            <w:tcBorders>
              <w:top w:val="nil"/>
              <w:left w:val="single" w:sz="4" w:space="0" w:color="auto"/>
              <w:bottom w:val="single" w:sz="4" w:space="0" w:color="auto"/>
              <w:right w:val="single" w:sz="4" w:space="0" w:color="auto"/>
            </w:tcBorders>
            <w:shd w:val="clear" w:color="auto" w:fill="auto"/>
            <w:noWrap/>
            <w:hideMark/>
          </w:tcPr>
          <w:p w14:paraId="1518A042" w14:textId="77777777" w:rsidR="00E763CF" w:rsidRPr="00CE7E87" w:rsidRDefault="00E763CF" w:rsidP="00E763CF">
            <w:pPr>
              <w:jc w:val="both"/>
            </w:pPr>
            <w:r w:rsidRPr="00CE7E87">
              <w:t>Shearon Harris</w:t>
            </w:r>
          </w:p>
        </w:tc>
        <w:tc>
          <w:tcPr>
            <w:tcW w:w="990" w:type="dxa"/>
            <w:tcBorders>
              <w:top w:val="nil"/>
              <w:left w:val="nil"/>
              <w:bottom w:val="single" w:sz="4" w:space="0" w:color="auto"/>
              <w:right w:val="single" w:sz="4" w:space="0" w:color="auto"/>
            </w:tcBorders>
            <w:shd w:val="clear" w:color="auto" w:fill="auto"/>
            <w:noWrap/>
            <w:hideMark/>
          </w:tcPr>
          <w:p w14:paraId="6CC8B0A2" w14:textId="77777777" w:rsidR="00E763CF" w:rsidRPr="00CE7E87" w:rsidRDefault="00E763CF" w:rsidP="00E763CF">
            <w:pPr>
              <w:jc w:val="both"/>
            </w:pPr>
            <w:r w:rsidRPr="00CE7E87">
              <w:t>2</w:t>
            </w:r>
          </w:p>
        </w:tc>
        <w:tc>
          <w:tcPr>
            <w:tcW w:w="810" w:type="dxa"/>
            <w:tcBorders>
              <w:top w:val="nil"/>
              <w:left w:val="nil"/>
              <w:bottom w:val="single" w:sz="4" w:space="0" w:color="auto"/>
              <w:right w:val="single" w:sz="4" w:space="0" w:color="auto"/>
            </w:tcBorders>
            <w:shd w:val="clear" w:color="auto" w:fill="auto"/>
            <w:noWrap/>
            <w:hideMark/>
          </w:tcPr>
          <w:p w14:paraId="6A2D1A94" w14:textId="77777777" w:rsidR="00E763CF" w:rsidRPr="00690CE4" w:rsidRDefault="00E763CF" w:rsidP="00E763CF">
            <w:pPr>
              <w:jc w:val="both"/>
            </w:pPr>
            <w:r w:rsidRPr="00690CE4">
              <w:t>1</w:t>
            </w:r>
          </w:p>
        </w:tc>
        <w:tc>
          <w:tcPr>
            <w:tcW w:w="1260" w:type="dxa"/>
            <w:tcBorders>
              <w:top w:val="nil"/>
              <w:left w:val="nil"/>
              <w:bottom w:val="single" w:sz="4" w:space="0" w:color="auto"/>
              <w:right w:val="single" w:sz="4" w:space="0" w:color="auto"/>
            </w:tcBorders>
            <w:shd w:val="clear" w:color="auto" w:fill="auto"/>
            <w:noWrap/>
            <w:hideMark/>
          </w:tcPr>
          <w:p w14:paraId="5F6196FA" w14:textId="77777777" w:rsidR="00E763CF" w:rsidRPr="00690CE4" w:rsidRDefault="00E763CF" w:rsidP="00E763CF">
            <w:pPr>
              <w:jc w:val="both"/>
            </w:pPr>
            <w:r w:rsidRPr="00690CE4">
              <w:t>31</w:t>
            </w:r>
          </w:p>
        </w:tc>
        <w:tc>
          <w:tcPr>
            <w:tcW w:w="1530" w:type="dxa"/>
            <w:tcBorders>
              <w:top w:val="nil"/>
              <w:left w:val="nil"/>
              <w:bottom w:val="single" w:sz="4" w:space="0" w:color="auto"/>
              <w:right w:val="single" w:sz="4" w:space="0" w:color="auto"/>
            </w:tcBorders>
          </w:tcPr>
          <w:p w14:paraId="3DE9CE49" w14:textId="77777777" w:rsidR="00E763CF" w:rsidRPr="00690CE4" w:rsidRDefault="00E763CF" w:rsidP="00E763CF">
            <w:pPr>
              <w:jc w:val="both"/>
            </w:pPr>
            <w:r w:rsidRPr="00690CE4">
              <w:t>Spring 2018</w:t>
            </w:r>
          </w:p>
        </w:tc>
        <w:tc>
          <w:tcPr>
            <w:tcW w:w="2520" w:type="dxa"/>
            <w:tcBorders>
              <w:top w:val="nil"/>
              <w:left w:val="nil"/>
              <w:bottom w:val="single" w:sz="4" w:space="0" w:color="auto"/>
              <w:right w:val="single" w:sz="4" w:space="0" w:color="auto"/>
            </w:tcBorders>
          </w:tcPr>
          <w:p w14:paraId="4D9B9BB6" w14:textId="77777777" w:rsidR="00E763CF" w:rsidRPr="00690CE4" w:rsidRDefault="00E763CF" w:rsidP="00E763CF">
            <w:pPr>
              <w:jc w:val="both"/>
            </w:pPr>
          </w:p>
        </w:tc>
      </w:tr>
      <w:tr w:rsidR="00E763CF" w:rsidRPr="00690CE4" w14:paraId="09B496D3" w14:textId="77777777" w:rsidTr="00CE7E87">
        <w:trPr>
          <w:trHeight w:val="300"/>
        </w:trPr>
        <w:tc>
          <w:tcPr>
            <w:tcW w:w="1795" w:type="dxa"/>
            <w:tcBorders>
              <w:top w:val="nil"/>
              <w:left w:val="single" w:sz="4" w:space="0" w:color="auto"/>
              <w:bottom w:val="single" w:sz="4" w:space="0" w:color="auto"/>
              <w:right w:val="single" w:sz="4" w:space="0" w:color="auto"/>
            </w:tcBorders>
            <w:shd w:val="clear" w:color="auto" w:fill="auto"/>
            <w:noWrap/>
            <w:hideMark/>
          </w:tcPr>
          <w:p w14:paraId="65FFBBE3" w14:textId="77777777" w:rsidR="00E763CF" w:rsidRPr="00CE7E87" w:rsidRDefault="00E763CF" w:rsidP="00E763CF">
            <w:pPr>
              <w:jc w:val="both"/>
            </w:pPr>
            <w:r w:rsidRPr="00CE7E87">
              <w:t>Wolf Creek</w:t>
            </w:r>
          </w:p>
        </w:tc>
        <w:tc>
          <w:tcPr>
            <w:tcW w:w="990" w:type="dxa"/>
            <w:tcBorders>
              <w:top w:val="nil"/>
              <w:left w:val="nil"/>
              <w:bottom w:val="single" w:sz="4" w:space="0" w:color="auto"/>
              <w:right w:val="single" w:sz="4" w:space="0" w:color="auto"/>
            </w:tcBorders>
            <w:shd w:val="clear" w:color="auto" w:fill="auto"/>
            <w:noWrap/>
            <w:hideMark/>
          </w:tcPr>
          <w:p w14:paraId="1ED7D0D4" w14:textId="77777777" w:rsidR="00E763CF" w:rsidRPr="00CE7E87" w:rsidRDefault="00E763CF" w:rsidP="00E763CF">
            <w:pPr>
              <w:jc w:val="both"/>
            </w:pPr>
            <w:r w:rsidRPr="00CE7E87">
              <w:t>4</w:t>
            </w:r>
          </w:p>
        </w:tc>
        <w:tc>
          <w:tcPr>
            <w:tcW w:w="810" w:type="dxa"/>
            <w:tcBorders>
              <w:top w:val="nil"/>
              <w:left w:val="nil"/>
              <w:bottom w:val="single" w:sz="4" w:space="0" w:color="auto"/>
              <w:right w:val="single" w:sz="4" w:space="0" w:color="auto"/>
            </w:tcBorders>
            <w:shd w:val="clear" w:color="auto" w:fill="auto"/>
            <w:noWrap/>
            <w:hideMark/>
          </w:tcPr>
          <w:p w14:paraId="587314EE" w14:textId="77777777" w:rsidR="00E763CF" w:rsidRPr="00690CE4" w:rsidRDefault="00E763CF" w:rsidP="00E763CF">
            <w:pPr>
              <w:jc w:val="both"/>
            </w:pPr>
            <w:r w:rsidRPr="00690CE4">
              <w:t>1</w:t>
            </w:r>
          </w:p>
        </w:tc>
        <w:tc>
          <w:tcPr>
            <w:tcW w:w="1260" w:type="dxa"/>
            <w:tcBorders>
              <w:top w:val="nil"/>
              <w:left w:val="nil"/>
              <w:bottom w:val="single" w:sz="4" w:space="0" w:color="auto"/>
              <w:right w:val="single" w:sz="4" w:space="0" w:color="auto"/>
            </w:tcBorders>
            <w:shd w:val="clear" w:color="auto" w:fill="auto"/>
            <w:noWrap/>
            <w:hideMark/>
          </w:tcPr>
          <w:p w14:paraId="51F6C5FA" w14:textId="77777777" w:rsidR="00E763CF" w:rsidRPr="00690CE4" w:rsidRDefault="00E763CF" w:rsidP="00E763CF">
            <w:pPr>
              <w:jc w:val="both"/>
            </w:pPr>
            <w:r w:rsidRPr="00690CE4">
              <w:t>33</w:t>
            </w:r>
          </w:p>
        </w:tc>
        <w:tc>
          <w:tcPr>
            <w:tcW w:w="1530" w:type="dxa"/>
            <w:tcBorders>
              <w:top w:val="nil"/>
              <w:left w:val="nil"/>
              <w:bottom w:val="single" w:sz="4" w:space="0" w:color="auto"/>
              <w:right w:val="single" w:sz="4" w:space="0" w:color="auto"/>
            </w:tcBorders>
          </w:tcPr>
          <w:p w14:paraId="0315E7A8" w14:textId="77777777" w:rsidR="00E763CF" w:rsidRPr="00690CE4" w:rsidRDefault="00E763CF" w:rsidP="00E763CF">
            <w:pPr>
              <w:jc w:val="both"/>
            </w:pPr>
            <w:r w:rsidRPr="00690CE4">
              <w:t>RFO22</w:t>
            </w:r>
          </w:p>
        </w:tc>
        <w:tc>
          <w:tcPr>
            <w:tcW w:w="2520" w:type="dxa"/>
            <w:tcBorders>
              <w:top w:val="nil"/>
              <w:left w:val="nil"/>
              <w:bottom w:val="single" w:sz="4" w:space="0" w:color="auto"/>
              <w:right w:val="single" w:sz="4" w:space="0" w:color="auto"/>
            </w:tcBorders>
          </w:tcPr>
          <w:p w14:paraId="7A64D7B8" w14:textId="77777777" w:rsidR="00E763CF" w:rsidRPr="00690CE4" w:rsidRDefault="00E763CF" w:rsidP="00E763CF">
            <w:pPr>
              <w:jc w:val="both"/>
            </w:pPr>
            <w:r w:rsidRPr="00690CE4">
              <w:t>Yes/RFO23</w:t>
            </w:r>
          </w:p>
        </w:tc>
      </w:tr>
      <w:tr w:rsidR="00E763CF" w:rsidRPr="00690CE4" w14:paraId="560F0275" w14:textId="77777777" w:rsidTr="00CE7E87">
        <w:trPr>
          <w:trHeight w:val="300"/>
        </w:trPr>
        <w:tc>
          <w:tcPr>
            <w:tcW w:w="1795" w:type="dxa"/>
            <w:tcBorders>
              <w:top w:val="nil"/>
              <w:left w:val="single" w:sz="4" w:space="0" w:color="auto"/>
              <w:bottom w:val="single" w:sz="4" w:space="0" w:color="auto"/>
              <w:right w:val="single" w:sz="4" w:space="0" w:color="auto"/>
            </w:tcBorders>
            <w:shd w:val="clear" w:color="auto" w:fill="auto"/>
            <w:noWrap/>
          </w:tcPr>
          <w:p w14:paraId="58458EB9" w14:textId="18DE2AF5" w:rsidR="00E763CF" w:rsidRPr="00CE7E87" w:rsidRDefault="00E763CF" w:rsidP="00E763CF">
            <w:pPr>
              <w:jc w:val="both"/>
            </w:pPr>
            <w:r w:rsidRPr="00CE7E87">
              <w:t>Watts Bar</w:t>
            </w:r>
          </w:p>
        </w:tc>
        <w:tc>
          <w:tcPr>
            <w:tcW w:w="990" w:type="dxa"/>
            <w:tcBorders>
              <w:top w:val="nil"/>
              <w:left w:val="nil"/>
              <w:bottom w:val="single" w:sz="4" w:space="0" w:color="auto"/>
              <w:right w:val="single" w:sz="4" w:space="0" w:color="auto"/>
            </w:tcBorders>
            <w:shd w:val="clear" w:color="auto" w:fill="auto"/>
            <w:noWrap/>
          </w:tcPr>
          <w:p w14:paraId="7F812825" w14:textId="1E22B46D" w:rsidR="00E763CF" w:rsidRPr="00CE7E87" w:rsidRDefault="00E763CF" w:rsidP="00E763CF">
            <w:pPr>
              <w:jc w:val="both"/>
            </w:pPr>
            <w:r w:rsidRPr="00CE7E87">
              <w:t>2</w:t>
            </w:r>
          </w:p>
        </w:tc>
        <w:tc>
          <w:tcPr>
            <w:tcW w:w="810" w:type="dxa"/>
            <w:tcBorders>
              <w:top w:val="nil"/>
              <w:left w:val="nil"/>
              <w:bottom w:val="single" w:sz="4" w:space="0" w:color="auto"/>
              <w:right w:val="single" w:sz="4" w:space="0" w:color="auto"/>
            </w:tcBorders>
            <w:shd w:val="clear" w:color="auto" w:fill="auto"/>
            <w:noWrap/>
          </w:tcPr>
          <w:p w14:paraId="18EE0496" w14:textId="34706EA6" w:rsidR="00E763CF" w:rsidRPr="00690CE4" w:rsidRDefault="00E763CF" w:rsidP="00E763CF">
            <w:pPr>
              <w:jc w:val="both"/>
            </w:pPr>
            <w:r w:rsidRPr="00690CE4">
              <w:t>1</w:t>
            </w:r>
          </w:p>
        </w:tc>
        <w:tc>
          <w:tcPr>
            <w:tcW w:w="1260" w:type="dxa"/>
            <w:tcBorders>
              <w:top w:val="nil"/>
              <w:left w:val="nil"/>
              <w:bottom w:val="single" w:sz="4" w:space="0" w:color="auto"/>
              <w:right w:val="single" w:sz="4" w:space="0" w:color="auto"/>
            </w:tcBorders>
            <w:shd w:val="clear" w:color="auto" w:fill="auto"/>
            <w:noWrap/>
          </w:tcPr>
          <w:p w14:paraId="7E32ACC1" w14:textId="5851A0DB" w:rsidR="00E763CF" w:rsidRPr="00690CE4" w:rsidRDefault="00E763CF" w:rsidP="00E763CF">
            <w:pPr>
              <w:jc w:val="both"/>
            </w:pPr>
            <w:r w:rsidRPr="00690CE4">
              <w:t>22</w:t>
            </w:r>
          </w:p>
        </w:tc>
        <w:tc>
          <w:tcPr>
            <w:tcW w:w="1530" w:type="dxa"/>
            <w:tcBorders>
              <w:top w:val="nil"/>
              <w:left w:val="nil"/>
              <w:bottom w:val="single" w:sz="4" w:space="0" w:color="auto"/>
              <w:right w:val="single" w:sz="4" w:space="0" w:color="auto"/>
            </w:tcBorders>
          </w:tcPr>
          <w:p w14:paraId="791A6624" w14:textId="77777777" w:rsidR="00E763CF" w:rsidRPr="00690CE4" w:rsidRDefault="00E763CF" w:rsidP="00E763CF">
            <w:pPr>
              <w:jc w:val="both"/>
            </w:pPr>
          </w:p>
        </w:tc>
        <w:tc>
          <w:tcPr>
            <w:tcW w:w="2520" w:type="dxa"/>
            <w:tcBorders>
              <w:top w:val="nil"/>
              <w:left w:val="nil"/>
              <w:bottom w:val="single" w:sz="4" w:space="0" w:color="auto"/>
              <w:right w:val="single" w:sz="4" w:space="0" w:color="auto"/>
            </w:tcBorders>
          </w:tcPr>
          <w:p w14:paraId="04CD6100" w14:textId="77777777" w:rsidR="00E763CF" w:rsidRPr="00690CE4" w:rsidRDefault="00E763CF" w:rsidP="00E763CF">
            <w:pPr>
              <w:jc w:val="both"/>
            </w:pPr>
          </w:p>
        </w:tc>
      </w:tr>
    </w:tbl>
    <w:p w14:paraId="2167998B" w14:textId="77777777" w:rsidR="00C7364A" w:rsidRDefault="00C7364A" w:rsidP="00E57A19">
      <w:pPr>
        <w:tabs>
          <w:tab w:val="left" w:pos="810"/>
        </w:tabs>
      </w:pPr>
    </w:p>
    <w:p w14:paraId="0AB8F103" w14:textId="77777777" w:rsidR="00A8388F" w:rsidRDefault="00A8388F" w:rsidP="00E57A19"/>
    <w:p w14:paraId="1E7A351A" w14:textId="25E5A5FF" w:rsidR="00FA6080" w:rsidRPr="00FF6355" w:rsidRDefault="003444B4" w:rsidP="00E57A19">
      <w:proofErr w:type="spellStart"/>
      <w:r>
        <w:t>OpESS</w:t>
      </w:r>
      <w:proofErr w:type="spellEnd"/>
      <w:r>
        <w:t xml:space="preserve"> 2018</w:t>
      </w:r>
      <w:r w:rsidR="00BE43A2">
        <w:t>/0</w:t>
      </w:r>
      <w:r w:rsidR="00CE0D32">
        <w:t>1</w:t>
      </w:r>
      <w:r w:rsidR="00CD789F" w:rsidRPr="00FF6355">
        <w:t>-0</w:t>
      </w:r>
      <w:r w:rsidR="00732993">
        <w:t>1</w:t>
      </w:r>
      <w:r w:rsidR="00CD789F" w:rsidRPr="00FF6355">
        <w:tab/>
      </w:r>
      <w:r w:rsidR="00FA6080" w:rsidRPr="00FF6355">
        <w:t>OBJECTIVE</w:t>
      </w:r>
      <w:r w:rsidR="00365451" w:rsidRPr="00FF6355">
        <w:t>S</w:t>
      </w:r>
      <w:r w:rsidR="00BE43A2">
        <w:t xml:space="preserve"> </w:t>
      </w:r>
    </w:p>
    <w:p w14:paraId="5153E47C" w14:textId="77777777" w:rsidR="00E64727" w:rsidRDefault="00E64727" w:rsidP="00E57A19"/>
    <w:p w14:paraId="1A71522D" w14:textId="192BD821" w:rsidR="004D0DC1" w:rsidRDefault="006958B7" w:rsidP="00E57A19">
      <w:pPr>
        <w:tabs>
          <w:tab w:val="left" w:pos="810"/>
        </w:tabs>
      </w:pPr>
      <w:r>
        <w:t>0</w:t>
      </w:r>
      <w:r w:rsidR="00A8388F">
        <w:t>1.</w:t>
      </w:r>
      <w:r w:rsidR="00C7364A">
        <w:t>01</w:t>
      </w:r>
      <w:r w:rsidR="00C7364A">
        <w:tab/>
        <w:t>P</w:t>
      </w:r>
      <w:r w:rsidR="00FB4FC7">
        <w:t>rovide support for</w:t>
      </w:r>
      <w:r w:rsidR="00547740">
        <w:t xml:space="preserve"> </w:t>
      </w:r>
      <w:r w:rsidR="000127FE">
        <w:t xml:space="preserve">initial </w:t>
      </w:r>
      <w:r w:rsidR="00547740">
        <w:t xml:space="preserve">baseline inspection activities in the area of </w:t>
      </w:r>
      <w:r w:rsidR="00C82D32">
        <w:t xml:space="preserve">Problem Identification and Resolution </w:t>
      </w:r>
      <w:r w:rsidR="00D119EF">
        <w:t xml:space="preserve">(IP 71152) </w:t>
      </w:r>
      <w:r w:rsidR="005E7D58">
        <w:t xml:space="preserve">for Westinghouse plants </w:t>
      </w:r>
      <w:r w:rsidR="004D0DC1">
        <w:t>that</w:t>
      </w:r>
      <w:r w:rsidR="005E7D58">
        <w:t xml:space="preserve"> were subject to the </w:t>
      </w:r>
      <w:r w:rsidR="005E7D58">
        <w:br/>
      </w:r>
      <w:r w:rsidR="004D0DC1">
        <w:t>10 CFR Part 21</w:t>
      </w:r>
      <w:r w:rsidR="005E7D58">
        <w:t xml:space="preserve"> Notification (</w:t>
      </w:r>
      <w:r w:rsidR="005E7D58">
        <w:rPr>
          <w:rFonts w:cs="Arial"/>
          <w:lang w:val="en"/>
        </w:rPr>
        <w:t>ADAMS Accession N</w:t>
      </w:r>
      <w:r w:rsidR="00DB401C">
        <w:rPr>
          <w:rFonts w:cs="Arial"/>
          <w:lang w:val="en"/>
        </w:rPr>
        <w:t xml:space="preserve">os. </w:t>
      </w:r>
      <w:hyperlink r:id="rId12" w:history="1">
        <w:r w:rsidR="00DB401C" w:rsidRPr="000F163F">
          <w:rPr>
            <w:rStyle w:val="Hyperlink"/>
            <w:rFonts w:cs="Arial"/>
            <w:lang w:val="en"/>
          </w:rPr>
          <w:t>ML18143B678</w:t>
        </w:r>
      </w:hyperlink>
      <w:r w:rsidR="00DB401C">
        <w:rPr>
          <w:rFonts w:cs="Arial"/>
          <w:lang w:val="en"/>
        </w:rPr>
        <w:t xml:space="preserve"> and </w:t>
      </w:r>
      <w:hyperlink r:id="rId13" w:history="1">
        <w:r w:rsidR="00DB401C" w:rsidRPr="000F163F">
          <w:rPr>
            <w:rStyle w:val="Hyperlink"/>
            <w:rFonts w:cs="Arial"/>
            <w:lang w:val="en"/>
          </w:rPr>
          <w:t>ML18198A275</w:t>
        </w:r>
      </w:hyperlink>
      <w:r w:rsidR="005E7D58">
        <w:rPr>
          <w:rFonts w:cs="Arial"/>
          <w:lang w:val="en"/>
        </w:rPr>
        <w:t>)</w:t>
      </w:r>
      <w:r w:rsidR="005E7D58">
        <w:t>.</w:t>
      </w:r>
      <w:r w:rsidR="004D0DC1">
        <w:t xml:space="preserve"> </w:t>
      </w:r>
    </w:p>
    <w:p w14:paraId="086A35C2" w14:textId="77777777" w:rsidR="004D0DC1" w:rsidRDefault="004D0DC1" w:rsidP="00E57A19">
      <w:pPr>
        <w:tabs>
          <w:tab w:val="left" w:pos="810"/>
        </w:tabs>
      </w:pPr>
    </w:p>
    <w:p w14:paraId="1B326845" w14:textId="4339EDB2" w:rsidR="00C367AA" w:rsidRPr="00C367AA" w:rsidRDefault="004D0DC1" w:rsidP="005971C8">
      <w:pPr>
        <w:tabs>
          <w:tab w:val="left" w:pos="810"/>
        </w:tabs>
        <w:rPr>
          <w:rFonts w:ascii="Arial-ItalicMT" w:hAnsi="Arial-ItalicMT" w:cs="Arial-ItalicMT"/>
          <w:iCs/>
          <w:szCs w:val="22"/>
        </w:rPr>
      </w:pPr>
      <w:r>
        <w:t>0</w:t>
      </w:r>
      <w:r w:rsidR="00A8388F">
        <w:t>1</w:t>
      </w:r>
      <w:r>
        <w:t>.02</w:t>
      </w:r>
      <w:r>
        <w:tab/>
      </w:r>
      <w:r w:rsidR="00C367AA">
        <w:t xml:space="preserve">To verify that licensees are identifying and placing potential </w:t>
      </w:r>
      <w:r w:rsidR="00C367AA" w:rsidRPr="00C367AA">
        <w:rPr>
          <w:rFonts w:ascii="Arial-ItalicMT" w:hAnsi="Arial-ItalicMT" w:cs="Arial-ItalicMT"/>
          <w:iCs/>
          <w:szCs w:val="22"/>
        </w:rPr>
        <w:t>10 CFR 21—REPORTING</w:t>
      </w:r>
    </w:p>
    <w:p w14:paraId="77D6D277" w14:textId="77777777" w:rsidR="00C367AA" w:rsidRPr="00C367AA" w:rsidRDefault="00C367AA" w:rsidP="00C367AA">
      <w:pPr>
        <w:autoSpaceDE w:val="0"/>
        <w:autoSpaceDN w:val="0"/>
        <w:adjustRightInd w:val="0"/>
        <w:rPr>
          <w:rFonts w:ascii="Arial-ItalicMT" w:hAnsi="Arial-ItalicMT" w:cs="Arial-ItalicMT"/>
          <w:iCs/>
          <w:szCs w:val="22"/>
        </w:rPr>
      </w:pPr>
      <w:r w:rsidRPr="00C367AA">
        <w:rPr>
          <w:rFonts w:ascii="Arial-ItalicMT" w:hAnsi="Arial-ItalicMT" w:cs="Arial-ItalicMT"/>
          <w:iCs/>
          <w:szCs w:val="22"/>
        </w:rPr>
        <w:t>OF DEFECTS AND NON-COMPLIANCE issues into the Corrective Action Program (CAP) and</w:t>
      </w:r>
    </w:p>
    <w:p w14:paraId="501CE612" w14:textId="1CA19F30" w:rsidR="00C7364A" w:rsidRDefault="00C367AA" w:rsidP="00C367AA">
      <w:pPr>
        <w:tabs>
          <w:tab w:val="left" w:pos="810"/>
        </w:tabs>
        <w:rPr>
          <w:rFonts w:ascii="Arial-ItalicMT" w:hAnsi="Arial-ItalicMT" w:cs="Arial-ItalicMT"/>
          <w:iCs/>
          <w:szCs w:val="22"/>
        </w:rPr>
      </w:pPr>
      <w:proofErr w:type="gramStart"/>
      <w:r>
        <w:rPr>
          <w:rFonts w:ascii="Arial-ItalicMT" w:hAnsi="Arial-ItalicMT" w:cs="Arial-ItalicMT"/>
          <w:iCs/>
          <w:szCs w:val="22"/>
        </w:rPr>
        <w:t>a</w:t>
      </w:r>
      <w:r w:rsidRPr="00C367AA">
        <w:rPr>
          <w:rFonts w:ascii="Arial-ItalicMT" w:hAnsi="Arial-ItalicMT" w:cs="Arial-ItalicMT"/>
          <w:iCs/>
          <w:szCs w:val="22"/>
        </w:rPr>
        <w:t>ppropriately</w:t>
      </w:r>
      <w:proofErr w:type="gramEnd"/>
      <w:r w:rsidRPr="00C367AA">
        <w:rPr>
          <w:rFonts w:ascii="Arial-ItalicMT" w:hAnsi="Arial-ItalicMT" w:cs="Arial-ItalicMT"/>
          <w:iCs/>
          <w:szCs w:val="22"/>
        </w:rPr>
        <w:t xml:space="preserve"> evaluating them.</w:t>
      </w:r>
    </w:p>
    <w:p w14:paraId="20608CB3" w14:textId="77777777" w:rsidR="005971C8" w:rsidRPr="00C367AA" w:rsidRDefault="005971C8" w:rsidP="00C367AA">
      <w:pPr>
        <w:tabs>
          <w:tab w:val="left" w:pos="810"/>
        </w:tabs>
      </w:pPr>
    </w:p>
    <w:p w14:paraId="7402AD45" w14:textId="77777777" w:rsidR="00A8388F" w:rsidRDefault="00A8388F" w:rsidP="00950727"/>
    <w:p w14:paraId="1A07F3F6" w14:textId="755437B5" w:rsidR="00741A2F" w:rsidRPr="00FF6355" w:rsidRDefault="00BE43A2" w:rsidP="00950727">
      <w:proofErr w:type="spellStart"/>
      <w:r>
        <w:t>OpESS</w:t>
      </w:r>
      <w:proofErr w:type="spellEnd"/>
      <w:r>
        <w:t xml:space="preserve"> </w:t>
      </w:r>
      <w:r w:rsidR="00EB61CC" w:rsidRPr="00FF6355">
        <w:t>2</w:t>
      </w:r>
      <w:r w:rsidR="007E5D99">
        <w:t>018</w:t>
      </w:r>
      <w:r w:rsidR="00EB61CC" w:rsidRPr="00FF6355">
        <w:t>/</w:t>
      </w:r>
      <w:r>
        <w:t>0</w:t>
      </w:r>
      <w:r w:rsidR="00CE0D32">
        <w:t>1</w:t>
      </w:r>
      <w:r w:rsidR="003D4F96" w:rsidRPr="00FF6355">
        <w:t>-0</w:t>
      </w:r>
      <w:r w:rsidR="00732993">
        <w:t>2</w:t>
      </w:r>
      <w:r w:rsidR="003D4F96" w:rsidRPr="00FF6355">
        <w:tab/>
      </w:r>
      <w:r w:rsidR="00FA6080" w:rsidRPr="00FF6355">
        <w:t>BACKGROUND</w:t>
      </w:r>
    </w:p>
    <w:p w14:paraId="3E26D718" w14:textId="77777777" w:rsidR="00741A2F" w:rsidRPr="00FF6355" w:rsidRDefault="00741A2F" w:rsidP="00950727"/>
    <w:p w14:paraId="73168C6E" w14:textId="0F6126CB" w:rsidR="00235B10" w:rsidRPr="00235B10" w:rsidRDefault="00F32E12" w:rsidP="00235B10">
      <w:pPr>
        <w:pStyle w:val="ListParagraph"/>
        <w:tabs>
          <w:tab w:val="left" w:pos="810"/>
        </w:tabs>
        <w:ind w:left="0"/>
        <w:rPr>
          <w:u w:val="single"/>
        </w:rPr>
      </w:pPr>
      <w:r>
        <w:t>0</w:t>
      </w:r>
      <w:r w:rsidR="00A8388F">
        <w:t>2</w:t>
      </w:r>
      <w:r w:rsidR="00235B10">
        <w:t>.01</w:t>
      </w:r>
      <w:r w:rsidR="00235B10">
        <w:tab/>
      </w:r>
      <w:r w:rsidR="00845C93">
        <w:rPr>
          <w:u w:val="single"/>
        </w:rPr>
        <w:t>Operating Experience</w:t>
      </w:r>
      <w:r w:rsidR="004B2D32" w:rsidRPr="004B2D32">
        <w:t>.</w:t>
      </w:r>
    </w:p>
    <w:p w14:paraId="43165A90" w14:textId="77777777" w:rsidR="00235B10" w:rsidRDefault="00235B10" w:rsidP="00BC6E0F">
      <w:pPr>
        <w:pStyle w:val="ListParagraph"/>
        <w:tabs>
          <w:tab w:val="left" w:pos="810"/>
        </w:tabs>
        <w:ind w:left="0"/>
      </w:pPr>
    </w:p>
    <w:p w14:paraId="561A2239" w14:textId="3B5CCF0F" w:rsidR="00E763CF" w:rsidRDefault="00954BA2" w:rsidP="00BC6E0F">
      <w:pPr>
        <w:pStyle w:val="ListParagraph"/>
        <w:tabs>
          <w:tab w:val="left" w:pos="810"/>
        </w:tabs>
        <w:ind w:left="0"/>
        <w:sectPr w:rsidR="00E763CF" w:rsidSect="0029651B">
          <w:footerReference w:type="first" r:id="rId14"/>
          <w:pgSz w:w="12240" w:h="15840" w:code="1"/>
          <w:pgMar w:top="1440" w:right="1440" w:bottom="1440" w:left="1440" w:header="720" w:footer="720" w:gutter="0"/>
          <w:pgNumType w:start="2"/>
          <w:cols w:space="720"/>
          <w:titlePg/>
          <w:docGrid w:linePitch="360"/>
        </w:sectPr>
      </w:pPr>
      <w:r>
        <w:t xml:space="preserve">Wear on CRDM thermal sleeves was initially noted in 2007 at a </w:t>
      </w:r>
      <w:r w:rsidR="00C65E2C">
        <w:t>Westinghouse designed</w:t>
      </w:r>
      <w:r>
        <w:t xml:space="preserve"> plant, </w:t>
      </w:r>
      <w:r w:rsidR="00C65E2C">
        <w:t xml:space="preserve">while performing </w:t>
      </w:r>
      <w:r w:rsidR="00C37B86">
        <w:t xml:space="preserve">vessel head penetration </w:t>
      </w:r>
      <w:r w:rsidR="00C65E2C">
        <w:t>J-groove weld examinations</w:t>
      </w:r>
      <w:r w:rsidR="00E95746">
        <w:t xml:space="preserve"> (</w:t>
      </w:r>
      <w:r w:rsidR="00CD71A4">
        <w:rPr>
          <w:rFonts w:cs="Arial"/>
          <w:lang w:val="en"/>
        </w:rPr>
        <w:t>ADAMS Accession No.</w:t>
      </w:r>
      <w:r w:rsidR="00603218">
        <w:t xml:space="preserve"> </w:t>
      </w:r>
      <w:hyperlink r:id="rId15" w:history="1">
        <w:r w:rsidR="00E95746" w:rsidRPr="00E15F65">
          <w:rPr>
            <w:rStyle w:val="Hyperlink"/>
          </w:rPr>
          <w:t>ML072010014</w:t>
        </w:r>
      </w:hyperlink>
      <w:r w:rsidR="00E95746">
        <w:t>)</w:t>
      </w:r>
      <w:r w:rsidR="00C65E2C">
        <w:t xml:space="preserve">.  Similar wear was noted at other PWRs, </w:t>
      </w:r>
      <w:r>
        <w:t>consequently Westinghouse issued Technical Bulletin</w:t>
      </w:r>
      <w:r w:rsidR="009D1AF4">
        <w:t xml:space="preserve"> (TB)</w:t>
      </w:r>
      <w:r>
        <w:t xml:space="preserve">, TB-07-2, </w:t>
      </w:r>
      <w:proofErr w:type="gramStart"/>
      <w:r>
        <w:t>“</w:t>
      </w:r>
      <w:proofErr w:type="gramEnd"/>
      <w:r>
        <w:t>Reactor Vessel Head Adapter Thermal Sleeve Wear.”</w:t>
      </w:r>
      <w:r w:rsidR="00C65E2C">
        <w:t xml:space="preserve">  The bulletin suggested inspections of the outer two concentric rows of the CRDM housing.  The wear indications on the thermal sleeves were located in the area where the thermal sleeve exits the CRDM head adapter tube</w:t>
      </w:r>
      <w:r w:rsidR="00C37B86">
        <w:t>.  The wear was attributed to</w:t>
      </w:r>
      <w:r w:rsidR="00C65E2C">
        <w:t xml:space="preserve"> the thermal sleeve contacting the inside di</w:t>
      </w:r>
      <w:r w:rsidR="00DB516D">
        <w:t>a</w:t>
      </w:r>
      <w:r w:rsidR="00C65E2C">
        <w:t>meter of the CRDM head adapter tube due to flow-induced motion of the thermal sleeve.</w:t>
      </w:r>
      <w:r w:rsidR="00C37B86">
        <w:t xml:space="preserve"> </w:t>
      </w:r>
      <w:r w:rsidR="00C27F71">
        <w:t xml:space="preserve">Thermal sleeve wear was also noted during the March 2013, Sequoyah’s License Renewal </w:t>
      </w:r>
      <w:r w:rsidR="002A400E">
        <w:t xml:space="preserve">Aging Management Program </w:t>
      </w:r>
      <w:r w:rsidR="00C27F71">
        <w:t>Plant Audit (</w:t>
      </w:r>
      <w:r w:rsidR="00CD71A4">
        <w:rPr>
          <w:rFonts w:cs="Arial"/>
          <w:lang w:val="en"/>
        </w:rPr>
        <w:t>ADAMS Accession No.</w:t>
      </w:r>
      <w:r w:rsidR="00603218">
        <w:t xml:space="preserve"> </w:t>
      </w:r>
      <w:hyperlink r:id="rId16" w:history="1">
        <w:r w:rsidR="00C27F71" w:rsidRPr="00726F8B">
          <w:rPr>
            <w:rStyle w:val="Hyperlink"/>
          </w:rPr>
          <w:t>ML1314</w:t>
        </w:r>
        <w:r w:rsidR="00411127" w:rsidRPr="00726F8B">
          <w:rPr>
            <w:rStyle w:val="Hyperlink"/>
          </w:rPr>
          <w:t>1</w:t>
        </w:r>
        <w:r w:rsidR="00C27F71" w:rsidRPr="00726F8B">
          <w:rPr>
            <w:rStyle w:val="Hyperlink"/>
          </w:rPr>
          <w:t>A320</w:t>
        </w:r>
      </w:hyperlink>
      <w:r w:rsidR="00C27F71">
        <w:t>)</w:t>
      </w:r>
      <w:r w:rsidR="002A400E">
        <w:t>,</w:t>
      </w:r>
      <w:r w:rsidR="00C27F71">
        <w:t xml:space="preserve"> and was further discussed in </w:t>
      </w:r>
      <w:r w:rsidR="002A400E">
        <w:t>Sequoyah’s</w:t>
      </w:r>
      <w:r w:rsidR="00C27F71">
        <w:t xml:space="preserve"> License Renewal S</w:t>
      </w:r>
      <w:r w:rsidR="00DB516D">
        <w:t xml:space="preserve">afety </w:t>
      </w:r>
      <w:r w:rsidR="00C27F71">
        <w:t>E</w:t>
      </w:r>
      <w:r w:rsidR="00DB516D">
        <w:t>valuation</w:t>
      </w:r>
      <w:r w:rsidR="00C27F71">
        <w:t xml:space="preserve"> (</w:t>
      </w:r>
      <w:r w:rsidR="00CD71A4">
        <w:rPr>
          <w:rFonts w:cs="Arial"/>
          <w:lang w:val="en"/>
        </w:rPr>
        <w:t>ADAMS Accession No.</w:t>
      </w:r>
      <w:r w:rsidR="00603218">
        <w:t xml:space="preserve"> </w:t>
      </w:r>
      <w:hyperlink r:id="rId17" w:history="1">
        <w:r w:rsidR="00C27F71" w:rsidRPr="00DA6880">
          <w:rPr>
            <w:rStyle w:val="Hyperlink"/>
          </w:rPr>
          <w:t>ML15187A206</w:t>
        </w:r>
      </w:hyperlink>
      <w:r w:rsidR="00C27F71">
        <w:t>).</w:t>
      </w:r>
      <w:r w:rsidR="00C37B86">
        <w:t xml:space="preserve"> Thermal sleeve wear was also noted during Byron and Braidwood license renewal application in 2014</w:t>
      </w:r>
      <w:r w:rsidR="002A400E">
        <w:t xml:space="preserve">.  As with the other operating experience </w:t>
      </w:r>
      <w:r w:rsidR="00C37B86">
        <w:t>the wear was detected while performing vessel head penetration J-groove weld examinations (</w:t>
      </w:r>
      <w:r w:rsidR="00CD71A4">
        <w:rPr>
          <w:rFonts w:cs="Arial"/>
          <w:lang w:val="en"/>
        </w:rPr>
        <w:t xml:space="preserve">ADAMS Accession No. </w:t>
      </w:r>
      <w:hyperlink r:id="rId18" w:history="1">
        <w:r w:rsidR="00C37B86" w:rsidRPr="00DA6880">
          <w:rPr>
            <w:rStyle w:val="Hyperlink"/>
          </w:rPr>
          <w:t>ML14169A026</w:t>
        </w:r>
      </w:hyperlink>
      <w:r w:rsidR="00C37B86">
        <w:t>).</w:t>
      </w:r>
      <w:r w:rsidR="007E2CF3">
        <w:t xml:space="preserve">  The</w:t>
      </w:r>
      <w:r w:rsidR="00C27F71">
        <w:t>se early issues relating to CRDM thermal sleeve wear were essentially focused on the wear of the CRDM nozzles by the thermal sleeve centering tabs</w:t>
      </w:r>
      <w:r w:rsidR="002A400E">
        <w:t xml:space="preserve"> and wear on the outside diameter of the thermal sleeve</w:t>
      </w:r>
      <w:r w:rsidR="00C27F71">
        <w:t>.</w:t>
      </w:r>
    </w:p>
    <w:p w14:paraId="14EC34CD" w14:textId="52978C36" w:rsidR="005B0C28" w:rsidRDefault="002F69CD" w:rsidP="00BC6E0F">
      <w:pPr>
        <w:pStyle w:val="ListParagraph"/>
        <w:tabs>
          <w:tab w:val="left" w:pos="810"/>
        </w:tabs>
        <w:ind w:left="0"/>
      </w:pPr>
      <w:r>
        <w:lastRenderedPageBreak/>
        <w:t>On December 7, 2015</w:t>
      </w:r>
      <w:r w:rsidR="00954BA2">
        <w:t xml:space="preserve">, the </w:t>
      </w:r>
      <w:r w:rsidR="00326C5B">
        <w:t>Westinghouse vendor</w:t>
      </w:r>
      <w:r w:rsidR="00BB1CE7">
        <w:t xml:space="preserve"> technical bulletin</w:t>
      </w:r>
      <w:r w:rsidR="00326C5B">
        <w:t xml:space="preserve"> TB-07-2, Revision 3</w:t>
      </w:r>
      <w:r w:rsidR="00C65E2C">
        <w:t>,</w:t>
      </w:r>
      <w:r w:rsidR="00BB1CE7">
        <w:t xml:space="preserve"> “Reactor Vessel Head Adapter Thermal Sleeve Wear,” </w:t>
      </w:r>
      <w:r w:rsidR="00326C5B">
        <w:t xml:space="preserve">identified </w:t>
      </w:r>
      <w:r w:rsidR="00037CF3">
        <w:t xml:space="preserve">a </w:t>
      </w:r>
      <w:r w:rsidR="00326C5B">
        <w:t>new thermal sleeve wear mechanism.  Specifically</w:t>
      </w:r>
      <w:r w:rsidR="004D45AF">
        <w:t>,</w:t>
      </w:r>
      <w:r w:rsidR="00DA0FC4">
        <w:t xml:space="preserve"> in 2014 two</w:t>
      </w:r>
      <w:r w:rsidR="00326C5B">
        <w:t xml:space="preserve"> thermal sleeve</w:t>
      </w:r>
      <w:r w:rsidR="00CB70F9">
        <w:t>s</w:t>
      </w:r>
      <w:r w:rsidR="00326C5B">
        <w:t xml:space="preserve"> at partial-length CRDM </w:t>
      </w:r>
      <w:r w:rsidR="00CB70F9">
        <w:t xml:space="preserve">locations were found to be failed at the flange due to wear.  One thermal sleeve </w:t>
      </w:r>
      <w:r w:rsidR="00326C5B">
        <w:t>fell from the closure head</w:t>
      </w:r>
      <w:r w:rsidR="005C5ECE">
        <w:t xml:space="preserve"> during </w:t>
      </w:r>
      <w:proofErr w:type="spellStart"/>
      <w:r w:rsidR="005C5ECE">
        <w:t>i</w:t>
      </w:r>
      <w:r w:rsidR="00703AD9">
        <w:t>nservice</w:t>
      </w:r>
      <w:proofErr w:type="spellEnd"/>
      <w:r w:rsidR="00703AD9">
        <w:t xml:space="preserve"> i</w:t>
      </w:r>
      <w:r w:rsidR="0049715C">
        <w:t>nspection</w:t>
      </w:r>
      <w:r w:rsidR="00703AD9">
        <w:t xml:space="preserve"> (ISI)</w:t>
      </w:r>
      <w:r w:rsidR="00AE5CF9">
        <w:t xml:space="preserve"> examination of the CRDM nozzle.  The thermal sleeve fell due to </w:t>
      </w:r>
      <w:r w:rsidR="00326C5B">
        <w:t xml:space="preserve">the upper flange of the thermal sleeve </w:t>
      </w:r>
      <w:r w:rsidR="00AE5CF9">
        <w:t>separat</w:t>
      </w:r>
      <w:r w:rsidR="005D4E17">
        <w:t>ing</w:t>
      </w:r>
      <w:r w:rsidR="00AE5CF9">
        <w:t xml:space="preserve"> </w:t>
      </w:r>
      <w:r w:rsidR="00326C5B">
        <w:t xml:space="preserve">and </w:t>
      </w:r>
      <w:r w:rsidR="005D4E17">
        <w:t>also due to the worn pocket of</w:t>
      </w:r>
      <w:r w:rsidR="00326C5B">
        <w:t xml:space="preserve"> the </w:t>
      </w:r>
      <w:r w:rsidR="004D45AF">
        <w:t xml:space="preserve">CRDM </w:t>
      </w:r>
      <w:r w:rsidR="00326C5B">
        <w:t xml:space="preserve">adapter tube.  </w:t>
      </w:r>
      <w:r w:rsidR="005D4E17">
        <w:t>The identified m</w:t>
      </w:r>
      <w:r w:rsidR="00326C5B">
        <w:t>echanism for this wear is applicable to all Westinghouse designed plants with</w:t>
      </w:r>
      <w:r w:rsidR="005D4E17">
        <w:t xml:space="preserve"> CRDM</w:t>
      </w:r>
      <w:r w:rsidR="00326C5B">
        <w:t xml:space="preserve"> thermal sleeves.  The vendor recommended inspections of these new areas in conjunction with NRC mandated under head volumetric examinations</w:t>
      </w:r>
      <w:r w:rsidR="008D4C67">
        <w:t xml:space="preserve"> of the CRDM nozzles</w:t>
      </w:r>
      <w:r w:rsidR="005B0C28">
        <w:rPr>
          <w:rFonts w:cs="Arial"/>
          <w:szCs w:val="22"/>
        </w:rPr>
        <w:t>.</w:t>
      </w:r>
    </w:p>
    <w:p w14:paraId="44B26AFF" w14:textId="77777777" w:rsidR="005B0C28" w:rsidRDefault="005B0C28" w:rsidP="00BC6E0F"/>
    <w:p w14:paraId="0BBFA044" w14:textId="397477B9" w:rsidR="005126C4" w:rsidRDefault="005762E8" w:rsidP="00BC6E0F">
      <w:r>
        <w:t xml:space="preserve">On December 13, </w:t>
      </w:r>
      <w:r w:rsidR="009D7898">
        <w:t xml:space="preserve">2017 – Stuck Control Rod - Belleville-sur-Loire power station reactor number 2 caused by blockage of a control cluster caused by loose part from wear of thermal sleeve. Similar thermal sleeve wear observed at another French plant Saint-Alban power station reactor number 2.  On </w:t>
      </w:r>
      <w:r w:rsidR="00443C04">
        <w:t xml:space="preserve">February 14, </w:t>
      </w:r>
      <w:r w:rsidR="009D7898">
        <w:t>2018</w:t>
      </w:r>
      <w:r w:rsidR="006C7AF9">
        <w:t xml:space="preserve">, </w:t>
      </w:r>
      <w:proofErr w:type="spellStart"/>
      <w:r w:rsidR="006C7AF9">
        <w:t>Electricite</w:t>
      </w:r>
      <w:proofErr w:type="spellEnd"/>
      <w:r w:rsidR="006C7AF9">
        <w:t xml:space="preserve"> de France</w:t>
      </w:r>
      <w:r w:rsidR="009D7898">
        <w:t xml:space="preserve"> </w:t>
      </w:r>
      <w:r w:rsidR="006C7AF9">
        <w:t>(</w:t>
      </w:r>
      <w:proofErr w:type="spellStart"/>
      <w:r w:rsidR="005C5ECE">
        <w:t>Ed</w:t>
      </w:r>
      <w:r w:rsidR="009D7898">
        <w:t>F</w:t>
      </w:r>
      <w:proofErr w:type="spellEnd"/>
      <w:r w:rsidR="006C7AF9">
        <w:t>)</w:t>
      </w:r>
      <w:r w:rsidR="009D7898">
        <w:t xml:space="preserve"> declared to the</w:t>
      </w:r>
      <w:r w:rsidR="004D45AF">
        <w:t xml:space="preserve"> French </w:t>
      </w:r>
      <w:r w:rsidR="009D7898">
        <w:t>Nuclear Safety Authority (ASN) a significant safety event common to two units.</w:t>
      </w:r>
    </w:p>
    <w:p w14:paraId="51740C32" w14:textId="77777777" w:rsidR="009D7898" w:rsidRDefault="009D7898" w:rsidP="00BC6E0F"/>
    <w:p w14:paraId="6C04BC8B" w14:textId="5A556667" w:rsidR="009D7898" w:rsidRDefault="00343462" w:rsidP="00BC6E0F">
      <w:r>
        <w:t xml:space="preserve">On April 20, </w:t>
      </w:r>
      <w:r w:rsidR="00443C04">
        <w:t>2018, by</w:t>
      </w:r>
      <w:r w:rsidR="009D7898">
        <w:t xml:space="preserve"> </w:t>
      </w:r>
      <w:r w:rsidR="00D30C3F">
        <w:t>l</w:t>
      </w:r>
      <w:r w:rsidR="009D7898">
        <w:t>etter No. MRP 2018-10, t</w:t>
      </w:r>
      <w:r w:rsidR="009D7898" w:rsidRPr="00E84A9D">
        <w:t xml:space="preserve">he PWR Materials Management Program (PMMP) Executive Committee </w:t>
      </w:r>
      <w:r w:rsidR="00443C04">
        <w:t>provided a</w:t>
      </w:r>
      <w:r w:rsidR="009D7898" w:rsidRPr="00E84A9D">
        <w:t xml:space="preserve"> notification of recent reactor vessel (RV) closure head CRDM</w:t>
      </w:r>
      <w:r w:rsidR="00603218">
        <w:t xml:space="preserve"> </w:t>
      </w:r>
      <w:r w:rsidR="009D7898" w:rsidRPr="00E84A9D">
        <w:t>thermal sleeve wear operating experience (</w:t>
      </w:r>
      <w:proofErr w:type="spellStart"/>
      <w:r w:rsidR="009D7898" w:rsidRPr="00E84A9D">
        <w:t>O</w:t>
      </w:r>
      <w:r w:rsidR="00787BBA">
        <w:t>p</w:t>
      </w:r>
      <w:r w:rsidR="009D7898" w:rsidRPr="00E84A9D">
        <w:t>E</w:t>
      </w:r>
      <w:proofErr w:type="spellEnd"/>
      <w:r w:rsidR="009D7898" w:rsidRPr="00E84A9D">
        <w:t>)</w:t>
      </w:r>
      <w:r w:rsidR="009D7898">
        <w:t>.</w:t>
      </w:r>
    </w:p>
    <w:p w14:paraId="0CC20D4C" w14:textId="77777777" w:rsidR="009D7898" w:rsidRDefault="009D7898" w:rsidP="00BC6E0F"/>
    <w:p w14:paraId="0B84C633" w14:textId="6CB0BE11" w:rsidR="00EA1C84" w:rsidRDefault="009D7898" w:rsidP="00BC6E0F">
      <w:r>
        <w:t xml:space="preserve">On May 23, 2018, </w:t>
      </w:r>
      <w:r w:rsidR="00D30C3F">
        <w:t>by l</w:t>
      </w:r>
      <w:r>
        <w:t>etter</w:t>
      </w:r>
      <w:r w:rsidR="00C11C3C">
        <w:t xml:space="preserve"> No.</w:t>
      </w:r>
      <w:r>
        <w:t xml:space="preserve"> LTR-NRC-18-34, Westinghouse provided a notification of the potential existence of defects pursuant to 10 CFR Part 21</w:t>
      </w:r>
      <w:r w:rsidR="00C32047">
        <w:t xml:space="preserve"> (ADAMS Accession</w:t>
      </w:r>
      <w:r w:rsidR="005C1B21">
        <w:t xml:space="preserve"> No. </w:t>
      </w:r>
      <w:hyperlink r:id="rId19" w:history="1">
        <w:r w:rsidR="00253C25">
          <w:rPr>
            <w:color w:val="0000FF"/>
            <w:u w:val="single"/>
          </w:rPr>
          <w:t>ML18143B678</w:t>
        </w:r>
      </w:hyperlink>
      <w:r w:rsidR="005C1B21">
        <w:t>)</w:t>
      </w:r>
      <w:r>
        <w:t>.</w:t>
      </w:r>
      <w:r w:rsidR="005C1B21">
        <w:t xml:space="preserve">  The notification </w:t>
      </w:r>
      <w:r w:rsidR="00560923">
        <w:t>stated</w:t>
      </w:r>
      <w:r w:rsidR="005C1B21">
        <w:t xml:space="preserve"> that in consideration of the most recent operating experience from </w:t>
      </w:r>
      <w:r w:rsidR="00560923">
        <w:t>EDF in</w:t>
      </w:r>
      <w:r w:rsidR="005C1B21">
        <w:t xml:space="preserve"> Fr</w:t>
      </w:r>
      <w:r w:rsidR="00560923">
        <w:t>ance,</w:t>
      </w:r>
      <w:r w:rsidR="005C1B21">
        <w:t xml:space="preserve"> the previous Westinghouse guidance </w:t>
      </w:r>
      <w:r w:rsidR="00D30C3F">
        <w:t>may be non-conservative.</w:t>
      </w:r>
    </w:p>
    <w:p w14:paraId="7FB43EBB" w14:textId="77777777" w:rsidR="00D30C3F" w:rsidRDefault="00D30C3F" w:rsidP="00BC6E0F"/>
    <w:p w14:paraId="291F2157" w14:textId="7CB7D93A" w:rsidR="00860D07" w:rsidRDefault="00D30C3F" w:rsidP="00BC6E0F">
      <w:r>
        <w:t xml:space="preserve">On July 17, 2018, by letter No. LTR-NRC-18-53, Westinghouse provided NRC additional information on the issue (ADAMS Accession No. </w:t>
      </w:r>
      <w:hyperlink r:id="rId20" w:history="1">
        <w:r w:rsidRPr="00DA6880">
          <w:rPr>
            <w:rStyle w:val="Hyperlink"/>
          </w:rPr>
          <w:t>ML18198A275</w:t>
        </w:r>
      </w:hyperlink>
      <w:r>
        <w:t xml:space="preserve">).  </w:t>
      </w:r>
      <w:r w:rsidR="00781173">
        <w:t>The</w:t>
      </w:r>
      <w:r>
        <w:t xml:space="preserve"> letter provided </w:t>
      </w:r>
      <w:r w:rsidR="00781173">
        <w:t>Westinghouse’s Nuclear Safety Advisory Letter (</w:t>
      </w:r>
      <w:r>
        <w:t>NSAL</w:t>
      </w:r>
      <w:r w:rsidR="00781173">
        <w:t>)</w:t>
      </w:r>
      <w:r>
        <w:t xml:space="preserve">-18-1, </w:t>
      </w:r>
      <w:r w:rsidR="00FF566C">
        <w:t>“Thermal Sleeve Flange Wear Leads to Stuck Control Rod,”</w:t>
      </w:r>
      <w:r w:rsidR="0080655E">
        <w:t xml:space="preserve"> </w:t>
      </w:r>
      <w:r w:rsidR="00B504AF">
        <w:t xml:space="preserve">dated July 9, 2018, </w:t>
      </w:r>
      <w:r>
        <w:t>which transmitted additional information on the CRDM Thermal Sleeve Flange Wear</w:t>
      </w:r>
      <w:r w:rsidR="00B504AF">
        <w:t>.</w:t>
      </w:r>
    </w:p>
    <w:p w14:paraId="2A4EDDD3" w14:textId="77777777" w:rsidR="00860D07" w:rsidRDefault="00860D07" w:rsidP="00BC6E0F">
      <w:pPr>
        <w:tabs>
          <w:tab w:val="left" w:pos="810"/>
        </w:tabs>
      </w:pPr>
    </w:p>
    <w:p w14:paraId="2EA0AB9D" w14:textId="6E4B5D67" w:rsidR="00320C8E" w:rsidRDefault="00320C8E" w:rsidP="00BC6E0F">
      <w:pPr>
        <w:tabs>
          <w:tab w:val="left" w:pos="810"/>
        </w:tabs>
      </w:pPr>
      <w:r>
        <w:t>On August 29, 2018, NRC issued Information Notice (IN) 2018-10, “Thermal Sleeve Flange Wear Leads to Stuck Control Rod at Foreign Nuclear Plant</w:t>
      </w:r>
      <w:r w:rsidR="00510EA6">
        <w:t>,</w:t>
      </w:r>
      <w:r>
        <w:t xml:space="preserve">” </w:t>
      </w:r>
      <w:r>
        <w:rPr>
          <w:szCs w:val="22"/>
        </w:rPr>
        <w:t>to inform domestic nuclear plants about the recent operating experience related to Westinghouse</w:t>
      </w:r>
      <w:r w:rsidR="00603218">
        <w:rPr>
          <w:szCs w:val="22"/>
        </w:rPr>
        <w:t>-</w:t>
      </w:r>
      <w:r w:rsidR="0088724A">
        <w:rPr>
          <w:szCs w:val="22"/>
        </w:rPr>
        <w:t xml:space="preserve">designed </w:t>
      </w:r>
      <w:r w:rsidR="00603218">
        <w:rPr>
          <w:szCs w:val="22"/>
        </w:rPr>
        <w:t>N</w:t>
      </w:r>
      <w:r w:rsidR="00510EA6">
        <w:rPr>
          <w:szCs w:val="22"/>
        </w:rPr>
        <w:t>P</w:t>
      </w:r>
      <w:r w:rsidR="00603218">
        <w:rPr>
          <w:szCs w:val="22"/>
        </w:rPr>
        <w:t>SS</w:t>
      </w:r>
      <w:r>
        <w:rPr>
          <w:szCs w:val="22"/>
        </w:rPr>
        <w:t xml:space="preserve"> plants that have </w:t>
      </w:r>
      <w:r w:rsidR="0088724A">
        <w:rPr>
          <w:szCs w:val="22"/>
        </w:rPr>
        <w:t xml:space="preserve">CRDM </w:t>
      </w:r>
      <w:r>
        <w:rPr>
          <w:szCs w:val="22"/>
        </w:rPr>
        <w:t>thermal sleeves</w:t>
      </w:r>
      <w:r w:rsidR="0088724A">
        <w:rPr>
          <w:szCs w:val="22"/>
        </w:rPr>
        <w:t xml:space="preserve"> (</w:t>
      </w:r>
      <w:r w:rsidR="00BB1CE7">
        <w:t xml:space="preserve">ADAMS Accession No. </w:t>
      </w:r>
      <w:r w:rsidR="0088724A">
        <w:rPr>
          <w:szCs w:val="22"/>
        </w:rPr>
        <w:t xml:space="preserve"> </w:t>
      </w:r>
      <w:hyperlink r:id="rId21" w:history="1">
        <w:r w:rsidR="00C94B7E" w:rsidRPr="00DA6880">
          <w:rPr>
            <w:rStyle w:val="Hyperlink"/>
            <w:szCs w:val="22"/>
          </w:rPr>
          <w:t>ML18214A710</w:t>
        </w:r>
      </w:hyperlink>
      <w:r w:rsidR="00C94B7E">
        <w:rPr>
          <w:szCs w:val="22"/>
        </w:rPr>
        <w:t>).</w:t>
      </w:r>
    </w:p>
    <w:p w14:paraId="64E47635" w14:textId="77777777" w:rsidR="00320C8E" w:rsidRDefault="00320C8E" w:rsidP="00BC6E0F">
      <w:pPr>
        <w:tabs>
          <w:tab w:val="left" w:pos="810"/>
        </w:tabs>
      </w:pPr>
    </w:p>
    <w:p w14:paraId="7407FE4F" w14:textId="13F6F73E" w:rsidR="00F2259C" w:rsidRDefault="00C94B7E" w:rsidP="00BC6E0F">
      <w:pPr>
        <w:tabs>
          <w:tab w:val="left" w:pos="810"/>
        </w:tabs>
      </w:pPr>
      <w:r>
        <w:t>On August 31, 2018,</w:t>
      </w:r>
      <w:r w:rsidR="00781173">
        <w:t xml:space="preserve"> by letter No. MRP 2018-027,</w:t>
      </w:r>
      <w:r>
        <w:t xml:space="preserve"> Electric Power Research Institute</w:t>
      </w:r>
      <w:r w:rsidR="00F804DE">
        <w:t xml:space="preserve"> (EPRI)</w:t>
      </w:r>
      <w:r>
        <w:t>, Materials Reliability Program (MRP), transmitted NEI-03-08,</w:t>
      </w:r>
      <w:r w:rsidR="009E7262">
        <w:t xml:space="preserve"> “Guideline for the Management </w:t>
      </w:r>
      <w:r w:rsidR="00591FDF">
        <w:t>of</w:t>
      </w:r>
      <w:r w:rsidR="009E7262">
        <w:t xml:space="preserve"> Materials Issues,”</w:t>
      </w:r>
      <w:r>
        <w:t xml:space="preserve"> “Needed</w:t>
      </w:r>
      <w:r w:rsidR="009E7262">
        <w:t>” Interim</w:t>
      </w:r>
      <w:r>
        <w:t xml:space="preserve"> Guidance for </w:t>
      </w:r>
      <w:r w:rsidR="009E7262">
        <w:t>the inspection of CRDM thermal s</w:t>
      </w:r>
      <w:r>
        <w:t>leeve</w:t>
      </w:r>
      <w:r w:rsidR="004464D9">
        <w:t>s at affected</w:t>
      </w:r>
      <w:r w:rsidR="009E7262">
        <w:t xml:space="preserve"> </w:t>
      </w:r>
      <w:r>
        <w:t xml:space="preserve">PWR </w:t>
      </w:r>
      <w:r w:rsidR="009E7262">
        <w:t xml:space="preserve">plants. </w:t>
      </w:r>
      <w:r w:rsidR="00482D06">
        <w:t xml:space="preserve"> </w:t>
      </w:r>
      <w:r w:rsidR="0072498B">
        <w:t>MRP 2018-027 transmitted</w:t>
      </w:r>
      <w:r w:rsidR="00482D06">
        <w:t xml:space="preserve"> interim guidance regarding the inspection of CRDM thermal sleeve flanges, based on the potential for this issue to result in a nuclear safety concern of non-functional control rods, </w:t>
      </w:r>
      <w:r w:rsidR="0072498B">
        <w:t xml:space="preserve">and </w:t>
      </w:r>
      <w:r w:rsidR="00482D06">
        <w:t>as discussed in the Westinghouse issue</w:t>
      </w:r>
      <w:r w:rsidR="00F2259C">
        <w:t>d 10 CFR Part 21 Notification.</w:t>
      </w:r>
    </w:p>
    <w:p w14:paraId="21BACA39" w14:textId="77777777" w:rsidR="00F2259C" w:rsidRDefault="00F2259C" w:rsidP="00BC6E0F">
      <w:pPr>
        <w:tabs>
          <w:tab w:val="left" w:pos="810"/>
        </w:tabs>
      </w:pPr>
    </w:p>
    <w:p w14:paraId="2B97B6BB" w14:textId="2194BDB6" w:rsidR="00C94B7E" w:rsidRDefault="00F2259C" w:rsidP="00BC6E0F">
      <w:pPr>
        <w:tabs>
          <w:tab w:val="left" w:pos="810"/>
        </w:tabs>
      </w:pPr>
      <w:r>
        <w:t>O</w:t>
      </w:r>
      <w:r w:rsidR="00F804DE">
        <w:t>n September 5, 2018, EPRI MRP</w:t>
      </w:r>
      <w:r w:rsidR="00482D06">
        <w:t xml:space="preserve">, </w:t>
      </w:r>
      <w:r w:rsidR="00F804DE">
        <w:t>by letter No. MRP 2018-033</w:t>
      </w:r>
      <w:r w:rsidR="00BB1CE7">
        <w:t xml:space="preserve"> (ADAMS Accession No. </w:t>
      </w:r>
      <w:hyperlink r:id="rId22" w:history="1">
        <w:r w:rsidR="00D22254">
          <w:rPr>
            <w:color w:val="0000FF"/>
            <w:u w:val="single"/>
          </w:rPr>
          <w:t>ML18253A064</w:t>
        </w:r>
      </w:hyperlink>
      <w:r w:rsidR="00BB1CE7">
        <w:t>)</w:t>
      </w:r>
      <w:r w:rsidR="00781173">
        <w:t>, EPRI MRP provided NRC with the most recent NEI-03-08 for information</w:t>
      </w:r>
      <w:r w:rsidR="00BB1CE7">
        <w:t>.</w:t>
      </w:r>
    </w:p>
    <w:p w14:paraId="7649F7DA" w14:textId="77777777" w:rsidR="00E553F1" w:rsidRDefault="00E553F1" w:rsidP="004B2D32">
      <w:pPr>
        <w:tabs>
          <w:tab w:val="left" w:pos="810"/>
        </w:tabs>
      </w:pPr>
    </w:p>
    <w:p w14:paraId="2B742403" w14:textId="77777777" w:rsidR="00A77DBD" w:rsidRDefault="00A305EE" w:rsidP="00BC6E0F">
      <w:pPr>
        <w:tabs>
          <w:tab w:val="left" w:pos="810"/>
        </w:tabs>
        <w:sectPr w:rsidR="00A77DBD" w:rsidSect="00A77DBD">
          <w:footerReference w:type="first" r:id="rId23"/>
          <w:pgSz w:w="12240" w:h="15840" w:code="1"/>
          <w:pgMar w:top="1440" w:right="1440" w:bottom="1440" w:left="1440" w:header="720" w:footer="720" w:gutter="0"/>
          <w:cols w:space="720"/>
          <w:titlePg/>
          <w:docGrid w:linePitch="360"/>
        </w:sectPr>
      </w:pPr>
      <w:r>
        <w:t>On September 27</w:t>
      </w:r>
      <w:r w:rsidR="00E553F1">
        <w:t>, 2018, NRC staff performed a risk-informed evaluation of the potential safety significance of</w:t>
      </w:r>
      <w:r w:rsidR="00FB5B1D">
        <w:t xml:space="preserve"> the CRDM thermal s</w:t>
      </w:r>
      <w:r w:rsidR="00E553F1">
        <w:t>leeve wear issues at U.S. Westinghouse PWRs</w:t>
      </w:r>
      <w:r>
        <w:t xml:space="preserve"> (ADAMS </w:t>
      </w:r>
    </w:p>
    <w:p w14:paraId="618A0051" w14:textId="6D387F2F" w:rsidR="00F2423E" w:rsidRDefault="00A305EE" w:rsidP="00BC6E0F">
      <w:pPr>
        <w:tabs>
          <w:tab w:val="left" w:pos="810"/>
        </w:tabs>
      </w:pPr>
      <w:r>
        <w:lastRenderedPageBreak/>
        <w:t xml:space="preserve">Accession No. </w:t>
      </w:r>
      <w:r w:rsidR="00235C45">
        <w:t>ML18249A081</w:t>
      </w:r>
      <w:r>
        <w:t>)</w:t>
      </w:r>
      <w:r w:rsidR="00106EAF">
        <w:t>, for the plants noted in the Westinghouse</w:t>
      </w:r>
      <w:r w:rsidR="00106EAF">
        <w:br/>
        <w:t>10 CFR Part 21 Notification</w:t>
      </w:r>
      <w:r w:rsidR="00E553F1">
        <w:t xml:space="preserve">.  </w:t>
      </w:r>
      <w:r w:rsidR="00781173">
        <w:t xml:space="preserve">This evaluation was performed in accordance with the Office of Nuclear Reactor Regulation (NRR) Instruction LIC-504, Revision 4, “Integrated Risk-Informed Decision-Making Process for Emergent Issues,” dated June 2, 2014.  </w:t>
      </w:r>
      <w:r w:rsidR="00E553F1">
        <w:t xml:space="preserve">As a result of the risk-informed evaluation, the staff </w:t>
      </w:r>
      <w:r w:rsidR="00B916F4">
        <w:t xml:space="preserve">recommended to conduct a Smart Sample for a number of </w:t>
      </w:r>
      <w:r>
        <w:t>domestic</w:t>
      </w:r>
      <w:r w:rsidR="003318DE">
        <w:t xml:space="preserve"> </w:t>
      </w:r>
      <w:r w:rsidR="002B1A79">
        <w:t xml:space="preserve">Westinghouse PWR </w:t>
      </w:r>
      <w:r w:rsidR="00B916F4">
        <w:t xml:space="preserve">plants </w:t>
      </w:r>
      <w:r w:rsidR="002B1A79">
        <w:t>that were identified as most susceptible to this issue by the Westinghouse NSAL-18-1.</w:t>
      </w:r>
      <w:r w:rsidR="000F49B2">
        <w:t xml:space="preserve">  This </w:t>
      </w:r>
      <w:proofErr w:type="spellStart"/>
      <w:r w:rsidR="000F49B2">
        <w:t>OpESS</w:t>
      </w:r>
      <w:proofErr w:type="spellEnd"/>
      <w:r w:rsidR="000F49B2">
        <w:t xml:space="preserve"> will allow the NRC staff to </w:t>
      </w:r>
      <w:r w:rsidR="003C6830">
        <w:t>evaluate the</w:t>
      </w:r>
      <w:r w:rsidR="000F49B2">
        <w:t xml:space="preserve"> information </w:t>
      </w:r>
      <w:r w:rsidR="003C6830">
        <w:t xml:space="preserve">from </w:t>
      </w:r>
      <w:r w:rsidR="000F49B2">
        <w:t>specific</w:t>
      </w:r>
      <w:r w:rsidR="003C6830">
        <w:t xml:space="preserve"> plants, to</w:t>
      </w:r>
      <w:r w:rsidR="000F49B2">
        <w:t xml:space="preserve"> determine whether the analyses presented in the NSAL</w:t>
      </w:r>
      <w:r w:rsidR="009F696C">
        <w:t>-18-1</w:t>
      </w:r>
      <w:r w:rsidR="000F49B2">
        <w:t xml:space="preserve"> and the LIC-504 have an adequate degree of conservatism.  Some of the information need</w:t>
      </w:r>
      <w:r w:rsidR="00357112">
        <w:t>ed</w:t>
      </w:r>
      <w:r w:rsidR="000F49B2">
        <w:t xml:space="preserve"> to make that determination will include: plant specific wear rates, inspection plans, mitigation plans, </w:t>
      </w:r>
      <w:r w:rsidR="00FF566C">
        <w:t>and supporting analyses.</w:t>
      </w:r>
    </w:p>
    <w:p w14:paraId="7A1D6AA2" w14:textId="77777777" w:rsidR="00732993" w:rsidRDefault="00732993" w:rsidP="00BC6E0F"/>
    <w:p w14:paraId="5590BF9D" w14:textId="77777777" w:rsidR="00732993" w:rsidRDefault="00732993" w:rsidP="00BC6E0F"/>
    <w:p w14:paraId="063B1B18" w14:textId="43102FA1" w:rsidR="00FA6080" w:rsidRPr="00FF6355" w:rsidRDefault="00BE43A2" w:rsidP="00BC6E0F">
      <w:proofErr w:type="spellStart"/>
      <w:r>
        <w:t>OpESS</w:t>
      </w:r>
      <w:proofErr w:type="spellEnd"/>
      <w:r>
        <w:t xml:space="preserve"> </w:t>
      </w:r>
      <w:r w:rsidR="00EB61CC" w:rsidRPr="00FF6355">
        <w:t>2</w:t>
      </w:r>
      <w:r w:rsidR="005F0592">
        <w:t>018</w:t>
      </w:r>
      <w:r w:rsidR="00EB61CC" w:rsidRPr="00FF6355">
        <w:t>/</w:t>
      </w:r>
      <w:r>
        <w:t>0</w:t>
      </w:r>
      <w:r w:rsidR="00CE0D32">
        <w:t>1</w:t>
      </w:r>
      <w:r w:rsidR="003D4F96" w:rsidRPr="00FF6355">
        <w:t>-0</w:t>
      </w:r>
      <w:r w:rsidR="00732993">
        <w:t>3</w:t>
      </w:r>
      <w:r w:rsidR="003D4F96" w:rsidRPr="00FF6355">
        <w:tab/>
        <w:t>INSPECTION</w:t>
      </w:r>
      <w:r w:rsidR="00FA6080" w:rsidRPr="00FF6355">
        <w:t xml:space="preserve"> </w:t>
      </w:r>
      <w:r w:rsidR="005245D9" w:rsidRPr="00FF6355">
        <w:t>GUIDANCE</w:t>
      </w:r>
    </w:p>
    <w:p w14:paraId="248B0EE9" w14:textId="77777777" w:rsidR="00FA6080" w:rsidRDefault="00FA6080" w:rsidP="00BC6E0F"/>
    <w:p w14:paraId="05C7B40D" w14:textId="1C7A1177" w:rsidR="00C7364A" w:rsidRDefault="00C7364A" w:rsidP="00BC6E0F">
      <w:r>
        <w:t>The following inspection guidance may be applied as appropriate to support</w:t>
      </w:r>
      <w:r w:rsidR="00787BBA">
        <w:t xml:space="preserve"> </w:t>
      </w:r>
      <w:r w:rsidR="00BF1504">
        <w:t xml:space="preserve">the annual </w:t>
      </w:r>
      <w:r w:rsidR="00787BBA">
        <w:t xml:space="preserve">sample selection for </w:t>
      </w:r>
      <w:r>
        <w:t>baseline inspection activities</w:t>
      </w:r>
      <w:r w:rsidR="00787BBA">
        <w:t xml:space="preserve"> under </w:t>
      </w:r>
      <w:r w:rsidR="00321D7F">
        <w:t>IP 71152</w:t>
      </w:r>
      <w:r w:rsidR="00321D7F" w:rsidRPr="001C5ED7">
        <w:rPr>
          <w:color w:val="000000" w:themeColor="text1"/>
        </w:rPr>
        <w:t>, Sections 03.03, Annual Follow-up of Selected Issues and 03.05, Sample Selection Guidance.</w:t>
      </w:r>
      <w:r w:rsidRPr="00321D7F">
        <w:rPr>
          <w:color w:val="FF0000"/>
        </w:rPr>
        <w:t xml:space="preserve"> </w:t>
      </w:r>
      <w:r>
        <w:t xml:space="preserve"> Inspector judgment should be used when determining the extent to which this </w:t>
      </w:r>
      <w:proofErr w:type="spellStart"/>
      <w:r>
        <w:t>OpESS</w:t>
      </w:r>
      <w:proofErr w:type="spellEnd"/>
      <w:r>
        <w:t xml:space="preserve"> should be used to inform inspection activities</w:t>
      </w:r>
      <w:r w:rsidR="00BF1504">
        <w:t>.</w:t>
      </w:r>
    </w:p>
    <w:p w14:paraId="5952FB10" w14:textId="77777777" w:rsidR="00C7364A" w:rsidRDefault="00C7364A" w:rsidP="00BC6E0F"/>
    <w:p w14:paraId="5F767252" w14:textId="64BD2745" w:rsidR="003F5B2A" w:rsidRDefault="008F6F7E" w:rsidP="00BC6E0F">
      <w:pPr>
        <w:tabs>
          <w:tab w:val="left" w:pos="810"/>
        </w:tabs>
      </w:pPr>
      <w:r>
        <w:t>0</w:t>
      </w:r>
      <w:r w:rsidR="00732993">
        <w:t>3</w:t>
      </w:r>
      <w:r w:rsidR="005B0C28">
        <w:t>.0</w:t>
      </w:r>
      <w:r w:rsidR="00732993">
        <w:t>1</w:t>
      </w:r>
      <w:r w:rsidR="005B0C28">
        <w:tab/>
      </w:r>
      <w:r w:rsidR="00F44A96" w:rsidRPr="00F44A96">
        <w:rPr>
          <w:u w:val="single"/>
        </w:rPr>
        <w:t>NSSS Vendor Guidance NSAL-18-1</w:t>
      </w:r>
      <w:r w:rsidR="00C7364A">
        <w:rPr>
          <w:u w:val="single"/>
        </w:rPr>
        <w:t>.</w:t>
      </w:r>
      <w:r w:rsidR="00C7364A">
        <w:t xml:space="preserve">  The </w:t>
      </w:r>
      <w:r w:rsidR="007B4A21">
        <w:t xml:space="preserve">recently revised NEI 03-08 </w:t>
      </w:r>
      <w:r w:rsidR="007B4A21" w:rsidRPr="00CE7E87">
        <w:t>“</w:t>
      </w:r>
      <w:r w:rsidR="00345FA0">
        <w:t>Needed</w:t>
      </w:r>
      <w:r w:rsidR="007B4A21" w:rsidRPr="00CE7E87">
        <w:t>” Interim Guidance</w:t>
      </w:r>
      <w:r w:rsidR="007B4A21">
        <w:t xml:space="preserve"> </w:t>
      </w:r>
      <w:r w:rsidR="00ED5F33">
        <w:t>has certain</w:t>
      </w:r>
      <w:r w:rsidR="00C7364A">
        <w:t xml:space="preserve"> inspection activities </w:t>
      </w:r>
      <w:r w:rsidR="007B4A21">
        <w:t>regarding the inspection of CRDM Thermal Sleeves for Westinghouse PWRs</w:t>
      </w:r>
      <w:r w:rsidR="007C3C5B">
        <w:t xml:space="preserve"> (</w:t>
      </w:r>
      <w:r w:rsidR="00D43958">
        <w:t>ADAMS Accession No.</w:t>
      </w:r>
      <w:r w:rsidR="006C4569">
        <w:t xml:space="preserve"> </w:t>
      </w:r>
      <w:r w:rsidR="007C3C5B">
        <w:t>ML18253A064)</w:t>
      </w:r>
      <w:r w:rsidR="00345FA0">
        <w:t>.  This interim</w:t>
      </w:r>
      <w:r w:rsidR="00DF1F21">
        <w:t xml:space="preserve"> revised guidance </w:t>
      </w:r>
      <w:r w:rsidR="00345FA0">
        <w:t>provides inspection for affected PWR plants</w:t>
      </w:r>
      <w:r w:rsidR="00AD28F5">
        <w:t xml:space="preserve"> as defined in Westinghouse’s NSAL-18-1. Base</w:t>
      </w:r>
      <w:r w:rsidR="00DF1F21">
        <w:t>d on the potential for this issue to result in a nuclear safety concern of non-functional control rods</w:t>
      </w:r>
      <w:r w:rsidR="00AD28F5">
        <w:t>, NEI 03-08 provides guidance to plants dependent on their effective full power year, as to when they should perform dimensional measurement and/or visual inspection as outlined in NSAL-18-1</w:t>
      </w:r>
      <w:r w:rsidR="00DF1F21">
        <w:t>.</w:t>
      </w:r>
      <w:r w:rsidR="007B4A21">
        <w:t xml:space="preserve"> </w:t>
      </w:r>
      <w:r w:rsidR="000E5A63">
        <w:t xml:space="preserve"> </w:t>
      </w:r>
      <w:r w:rsidR="00444570">
        <w:t>Prior to performing measurements of flange wear, individual plants should establish measurement acceptance criteria to prevent thermal sleeve flange separat</w:t>
      </w:r>
      <w:r w:rsidR="00ED5F33">
        <w:t>ion,</w:t>
      </w:r>
      <w:r w:rsidR="00AD28F5">
        <w:t xml:space="preserve"> and may use</w:t>
      </w:r>
      <w:r w:rsidR="00ED5F33">
        <w:t xml:space="preserve"> the acceptance criteria</w:t>
      </w:r>
      <w:r w:rsidR="0097144D">
        <w:t xml:space="preserve"> in PWROG-160</w:t>
      </w:r>
      <w:r w:rsidR="00AD28F5">
        <w:t>03-P</w:t>
      </w:r>
      <w:r w:rsidR="00444570">
        <w:t xml:space="preserve"> for assessing flange wear.</w:t>
      </w:r>
      <w:r w:rsidR="000E5A63">
        <w:t xml:space="preserve">   </w:t>
      </w:r>
      <w:r w:rsidR="00444570">
        <w:t>Plants that are n</w:t>
      </w:r>
      <w:r w:rsidR="00DF1F21">
        <w:t>ot in the PWROG can establish o</w:t>
      </w:r>
      <w:r w:rsidR="00444570">
        <w:t xml:space="preserve">n a plant-specific </w:t>
      </w:r>
      <w:r w:rsidR="00ED5F33">
        <w:t xml:space="preserve">acceptance criteria based on available </w:t>
      </w:r>
      <w:r w:rsidR="00444570">
        <w:t>plant design</w:t>
      </w:r>
      <w:r w:rsidR="00ED5F33">
        <w:t xml:space="preserve"> or as built</w:t>
      </w:r>
      <w:r w:rsidR="00444570">
        <w:t xml:space="preserve"> information.</w:t>
      </w:r>
      <w:r w:rsidR="000E5A63">
        <w:t xml:space="preserve">  </w:t>
      </w:r>
      <w:r w:rsidR="00444570">
        <w:t xml:space="preserve">The </w:t>
      </w:r>
      <w:r w:rsidR="00573C23">
        <w:t xml:space="preserve">design </w:t>
      </w:r>
      <w:r w:rsidR="00444570">
        <w:t>dista</w:t>
      </w:r>
      <w:r w:rsidR="00ED5F33">
        <w:t>nce between the thermal s</w:t>
      </w:r>
      <w:r w:rsidR="00573C23">
        <w:t xml:space="preserve">leeve </w:t>
      </w:r>
      <w:r w:rsidR="00ED5F33">
        <w:t>guide f</w:t>
      </w:r>
      <w:r w:rsidR="00444570">
        <w:t xml:space="preserve">unnel </w:t>
      </w:r>
      <w:r w:rsidR="00ED5F33">
        <w:t>and upper guide t</w:t>
      </w:r>
      <w:r w:rsidR="00573C23">
        <w:t xml:space="preserve">ube may be different from unit to unit.  However, within an individual unit, the </w:t>
      </w:r>
      <w:r w:rsidR="00AC559A">
        <w:t xml:space="preserve">design </w:t>
      </w:r>
      <w:r w:rsidR="00573C23">
        <w:t>distance</w:t>
      </w:r>
      <w:r w:rsidR="003C14F4">
        <w:t>,</w:t>
      </w:r>
      <w:r w:rsidR="00AC559A">
        <w:t xml:space="preserve"> or </w:t>
      </w:r>
      <w:r w:rsidR="00ED5F33">
        <w:t xml:space="preserve">the </w:t>
      </w:r>
      <w:r w:rsidR="00AC559A">
        <w:t xml:space="preserve">as built </w:t>
      </w:r>
      <w:r w:rsidR="003C6493">
        <w:t>gap should be</w:t>
      </w:r>
      <w:r w:rsidR="00573C23">
        <w:t xml:space="preserve"> the same</w:t>
      </w:r>
      <w:r w:rsidR="00A967A8">
        <w:t xml:space="preserve">.  </w:t>
      </w:r>
      <w:r w:rsidR="003C6493">
        <w:t xml:space="preserve">Additionally, </w:t>
      </w:r>
      <w:r w:rsidR="003C6493">
        <w:rPr>
          <w:szCs w:val="22"/>
        </w:rPr>
        <w:t xml:space="preserve">some </w:t>
      </w:r>
      <w:r w:rsidR="003C6493">
        <w:t>licensees may also use a “nominal” value, if an as-built value for the initial reference point is not available.</w:t>
      </w:r>
      <w:r w:rsidR="008507D7">
        <w:t xml:space="preserve">  For these plants, subsequent measurements can be used to determine a plant specific wear rates.</w:t>
      </w:r>
      <w:r w:rsidR="003C6493">
        <w:t xml:space="preserve">  </w:t>
      </w:r>
      <w:r w:rsidR="008507D7">
        <w:t>The Westinghouse</w:t>
      </w:r>
      <w:r w:rsidR="00A967A8">
        <w:t xml:space="preserve"> NSAL-18-1 is </w:t>
      </w:r>
      <w:r w:rsidR="00787BBA">
        <w:t xml:space="preserve">publically </w:t>
      </w:r>
      <w:r w:rsidR="00A967A8">
        <w:t xml:space="preserve">available </w:t>
      </w:r>
      <w:r w:rsidR="00787BBA">
        <w:t>i</w:t>
      </w:r>
      <w:r w:rsidR="00A967A8">
        <w:t xml:space="preserve">n ADAMS </w:t>
      </w:r>
      <w:r w:rsidR="00D43958">
        <w:t>under Accession No.</w:t>
      </w:r>
      <w:r w:rsidR="00A967A8">
        <w:t xml:space="preserve"> </w:t>
      </w:r>
      <w:hyperlink r:id="rId24" w:history="1">
        <w:r w:rsidR="00A967A8" w:rsidRPr="00DA6880">
          <w:rPr>
            <w:rStyle w:val="Hyperlink"/>
          </w:rPr>
          <w:t>ML18198A275</w:t>
        </w:r>
      </w:hyperlink>
      <w:r w:rsidR="00B01F20">
        <w:t xml:space="preserve">. </w:t>
      </w:r>
      <w:r w:rsidR="00846365">
        <w:t xml:space="preserve"> </w:t>
      </w:r>
      <w:r w:rsidR="0097144D">
        <w:t>PWROG-160</w:t>
      </w:r>
      <w:r w:rsidR="00F27649">
        <w:t>03-P</w:t>
      </w:r>
      <w:r w:rsidR="002F3C4F">
        <w:t xml:space="preserve"> is not </w:t>
      </w:r>
      <w:r w:rsidR="003F1839">
        <w:t>publicly available</w:t>
      </w:r>
      <w:r w:rsidR="00B01F20">
        <w:t>, however the PWR Owners Group provide</w:t>
      </w:r>
      <w:r w:rsidR="00846365">
        <w:t>d</w:t>
      </w:r>
      <w:r w:rsidR="00B01F20">
        <w:t xml:space="preserve"> </w:t>
      </w:r>
      <w:r w:rsidR="008507D7">
        <w:t xml:space="preserve">this document to </w:t>
      </w:r>
      <w:r w:rsidR="00B01F20">
        <w:t xml:space="preserve">NRC </w:t>
      </w:r>
      <w:r w:rsidR="005F1DFC">
        <w:t xml:space="preserve">with a letter requesting it be withheld from public disclosure </w:t>
      </w:r>
      <w:r w:rsidR="00F46A2E">
        <w:t>in accordance with 10 CFR 2.390b(4) (</w:t>
      </w:r>
      <w:r w:rsidR="002F3C4F">
        <w:t>ADAMS</w:t>
      </w:r>
      <w:r w:rsidR="00F46A2E">
        <w:t xml:space="preserve"> Accession No. ML</w:t>
      </w:r>
      <w:r w:rsidR="00443C04">
        <w:t>18283A937</w:t>
      </w:r>
      <w:r w:rsidR="00F46A2E">
        <w:t>)</w:t>
      </w:r>
      <w:r w:rsidR="002E4BA5">
        <w:t xml:space="preserve">. </w:t>
      </w:r>
      <w:r w:rsidR="00A34416">
        <w:t xml:space="preserve"> </w:t>
      </w:r>
      <w:r w:rsidR="002E4BA5">
        <w:t>F</w:t>
      </w:r>
      <w:r w:rsidR="006E5DBF">
        <w:t>or</w:t>
      </w:r>
      <w:r w:rsidR="006D466B">
        <w:t xml:space="preserve"> </w:t>
      </w:r>
      <w:r w:rsidR="009C540D">
        <w:t>plants that are part of the PWR Owners Group a copy of th</w:t>
      </w:r>
      <w:r w:rsidR="006E5DBF">
        <w:t>is</w:t>
      </w:r>
      <w:r w:rsidR="009C540D">
        <w:t xml:space="preserve"> document should be available on site.</w:t>
      </w:r>
    </w:p>
    <w:p w14:paraId="5E0CA800" w14:textId="2CEEC18B" w:rsidR="005B0C28" w:rsidRDefault="005B0C28" w:rsidP="00BC6E0F">
      <w:pPr>
        <w:tabs>
          <w:tab w:val="left" w:pos="270"/>
          <w:tab w:val="left" w:pos="810"/>
        </w:tabs>
        <w:rPr>
          <w:szCs w:val="22"/>
        </w:rPr>
      </w:pPr>
    </w:p>
    <w:p w14:paraId="2695FDA4" w14:textId="540B2B79" w:rsidR="000E5A63" w:rsidRDefault="000E5A63" w:rsidP="00BC6E0F">
      <w:r>
        <w:t xml:space="preserve">The guidance for this inspection follows </w:t>
      </w:r>
      <w:r w:rsidR="00FD6052">
        <w:t>the flowchart shown in Figure 1</w:t>
      </w:r>
      <w:r>
        <w:t xml:space="preserve">.  </w:t>
      </w:r>
      <w:r w:rsidR="00C367AA">
        <w:t xml:space="preserve">This guidance is provided to help inspectors evaluate the effectiveness of licensee collective actions in response to NSAL-18-1.  </w:t>
      </w:r>
      <w:r>
        <w:t>A description of the inspection and report</w:t>
      </w:r>
      <w:r w:rsidR="002F3C4F">
        <w:t>ing expectations are as follows</w:t>
      </w:r>
      <w:r>
        <w:t>:</w:t>
      </w:r>
    </w:p>
    <w:p w14:paraId="633036CC" w14:textId="77777777" w:rsidR="000E5A63" w:rsidRDefault="000E5A63" w:rsidP="000E5A63"/>
    <w:p w14:paraId="4BB30F1E" w14:textId="5794CE2D" w:rsidR="000E5A63" w:rsidRDefault="000E5A63" w:rsidP="00121864">
      <w:pPr>
        <w:pStyle w:val="ListParagraph"/>
        <w:numPr>
          <w:ilvl w:val="0"/>
          <w:numId w:val="21"/>
        </w:numPr>
        <w:spacing w:line="276" w:lineRule="auto"/>
      </w:pPr>
      <w:r>
        <w:t xml:space="preserve">Determine if the licensee performed </w:t>
      </w:r>
      <w:r w:rsidR="00B77091">
        <w:t xml:space="preserve">initial </w:t>
      </w:r>
      <w:r>
        <w:t>inspection</w:t>
      </w:r>
      <w:r w:rsidR="00B77091">
        <w:t>s for</w:t>
      </w:r>
      <w:r>
        <w:t xml:space="preserve"> CRDM thermal sleeve wear</w:t>
      </w:r>
    </w:p>
    <w:p w14:paraId="20876258" w14:textId="77777777" w:rsidR="00A77DBD" w:rsidRDefault="000E5A63" w:rsidP="00E763CF">
      <w:pPr>
        <w:pStyle w:val="ListParagraph"/>
        <w:numPr>
          <w:ilvl w:val="1"/>
          <w:numId w:val="21"/>
        </w:numPr>
        <w:tabs>
          <w:tab w:val="left" w:pos="900"/>
          <w:tab w:val="left" w:pos="1350"/>
        </w:tabs>
        <w:ind w:left="720" w:firstLine="360"/>
        <w:sectPr w:rsidR="00A77DBD" w:rsidSect="00A77DBD">
          <w:footerReference w:type="first" r:id="rId25"/>
          <w:pgSz w:w="12240" w:h="15840" w:code="1"/>
          <w:pgMar w:top="1440" w:right="1440" w:bottom="1440" w:left="1440" w:header="720" w:footer="720" w:gutter="0"/>
          <w:cols w:space="720"/>
          <w:titlePg/>
          <w:docGrid w:linePitch="360"/>
        </w:sectPr>
      </w:pPr>
      <w:r>
        <w:t xml:space="preserve">Did the licensee perform measurements of the lowering of all thermal sleeves </w:t>
      </w:r>
      <w:r w:rsidR="00C640A2">
        <w:tab/>
      </w:r>
      <w:r w:rsidR="00C640A2">
        <w:tab/>
      </w:r>
      <w:r w:rsidR="00C640A2">
        <w:tab/>
      </w:r>
      <w:r>
        <w:t xml:space="preserve">using a method that is capable of determining the relative distance between a </w:t>
      </w:r>
      <w:r w:rsidR="00C640A2">
        <w:tab/>
      </w:r>
      <w:r w:rsidR="00C640A2">
        <w:tab/>
      </w:r>
      <w:r w:rsidR="00C640A2">
        <w:tab/>
      </w:r>
      <w:r>
        <w:t xml:space="preserve">known reference point on the head and the bottom surface of the thermal sleeve </w:t>
      </w:r>
      <w:r w:rsidR="00C640A2">
        <w:tab/>
      </w:r>
      <w:r w:rsidR="00C640A2">
        <w:tab/>
      </w:r>
      <w:r>
        <w:t>guide funnel?</w:t>
      </w:r>
    </w:p>
    <w:p w14:paraId="58074E1F" w14:textId="2CE09902" w:rsidR="000E5A63" w:rsidRDefault="000E5A63" w:rsidP="00E763CF">
      <w:pPr>
        <w:pStyle w:val="ListParagraph"/>
        <w:numPr>
          <w:ilvl w:val="1"/>
          <w:numId w:val="21"/>
        </w:numPr>
        <w:tabs>
          <w:tab w:val="left" w:pos="1350"/>
        </w:tabs>
        <w:ind w:left="720" w:firstLine="360"/>
      </w:pPr>
      <w:r>
        <w:lastRenderedPageBreak/>
        <w:t xml:space="preserve">Was as-built information used for the reference point in determining the lowering </w:t>
      </w:r>
      <w:r w:rsidR="0029651B">
        <w:tab/>
      </w:r>
      <w:r>
        <w:t>values?</w:t>
      </w:r>
    </w:p>
    <w:p w14:paraId="2B4CE357" w14:textId="3FD31498" w:rsidR="000E5A63" w:rsidRDefault="00C367AA" w:rsidP="00E763CF">
      <w:pPr>
        <w:pStyle w:val="ListParagraph"/>
        <w:numPr>
          <w:ilvl w:val="1"/>
          <w:numId w:val="21"/>
        </w:numPr>
        <w:tabs>
          <w:tab w:val="left" w:pos="1350"/>
        </w:tabs>
        <w:ind w:left="1350" w:hanging="270"/>
      </w:pPr>
      <w:r>
        <w:t xml:space="preserve">If the following information is available and reviewed as part of the normal inspection sample, it </w:t>
      </w:r>
      <w:r w:rsidR="001C5ED7" w:rsidRPr="001C5ED7">
        <w:t>should be appropriately marked</w:t>
      </w:r>
      <w:r w:rsidR="00FE18A1">
        <w:t xml:space="preserve"> (i.e., proprietary or non-proprietary)</w:t>
      </w:r>
      <w:r w:rsidR="001C5ED7" w:rsidRPr="001C5ED7">
        <w:t xml:space="preserve"> and </w:t>
      </w:r>
      <w:r w:rsidR="00FE18A1">
        <w:t xml:space="preserve">provided to the program office </w:t>
      </w:r>
      <w:r w:rsidR="001C5ED7" w:rsidRPr="001C5ED7">
        <w:t>(e.g., SharePoint</w:t>
      </w:r>
      <w:r w:rsidR="00FE18A1">
        <w:t>,</w:t>
      </w:r>
      <w:r w:rsidR="001C5ED7" w:rsidRPr="001C5ED7">
        <w:t xml:space="preserve"> G: drive</w:t>
      </w:r>
      <w:r w:rsidR="00FE18A1">
        <w:t>, or email),</w:t>
      </w:r>
      <w:r w:rsidR="001C5ED7" w:rsidRPr="001C5ED7">
        <w:t xml:space="preserve"> see </w:t>
      </w:r>
      <w:r w:rsidR="00FE18A1">
        <w:t xml:space="preserve">sample </w:t>
      </w:r>
      <w:r w:rsidR="001C5ED7" w:rsidRPr="001C5ED7">
        <w:t>template.</w:t>
      </w:r>
    </w:p>
    <w:p w14:paraId="3FBA3F8C" w14:textId="4B9B385B" w:rsidR="000E5A63" w:rsidRDefault="00B77091" w:rsidP="00E763CF">
      <w:pPr>
        <w:pStyle w:val="ListParagraph"/>
        <w:numPr>
          <w:ilvl w:val="2"/>
          <w:numId w:val="21"/>
        </w:numPr>
        <w:ind w:left="0" w:firstLine="1710"/>
      </w:pPr>
      <w:r>
        <w:t>Acceptance criteria, and as built gap (or as designed gap)</w:t>
      </w:r>
    </w:p>
    <w:p w14:paraId="6724A783" w14:textId="3C4C1A7C" w:rsidR="000E5A63" w:rsidRDefault="00353702" w:rsidP="00E763CF">
      <w:pPr>
        <w:pStyle w:val="ListParagraph"/>
        <w:numPr>
          <w:ilvl w:val="2"/>
          <w:numId w:val="21"/>
        </w:numPr>
        <w:ind w:left="90" w:firstLine="1620"/>
      </w:pPr>
      <w:r>
        <w:t>Re-inspection frequency</w:t>
      </w:r>
    </w:p>
    <w:p w14:paraId="043B3BA3" w14:textId="58D04F78" w:rsidR="000E5A63" w:rsidRDefault="00353702" w:rsidP="00E763CF">
      <w:pPr>
        <w:pStyle w:val="ListParagraph"/>
        <w:numPr>
          <w:ilvl w:val="2"/>
          <w:numId w:val="21"/>
        </w:numPr>
        <w:ind w:left="0" w:firstLine="1710"/>
      </w:pPr>
      <w:r>
        <w:t>Mitigation/Repair</w:t>
      </w:r>
    </w:p>
    <w:p w14:paraId="4A858822" w14:textId="1DA71BE5" w:rsidR="00353702" w:rsidRDefault="00353702" w:rsidP="003C6493">
      <w:pPr>
        <w:pStyle w:val="ListParagraph"/>
        <w:numPr>
          <w:ilvl w:val="2"/>
          <w:numId w:val="21"/>
        </w:numPr>
        <w:spacing w:line="276" w:lineRule="auto"/>
        <w:ind w:left="1710" w:firstLine="0"/>
      </w:pPr>
      <w:r>
        <w:t xml:space="preserve">CRDM </w:t>
      </w:r>
      <w:r w:rsidR="00FA552B">
        <w:t>l</w:t>
      </w:r>
      <w:r>
        <w:t>ocation</w:t>
      </w:r>
    </w:p>
    <w:p w14:paraId="2B1DF777" w14:textId="77777777" w:rsidR="00353702" w:rsidRDefault="00353702" w:rsidP="00E763CF">
      <w:pPr>
        <w:pStyle w:val="ListParagraph"/>
        <w:numPr>
          <w:ilvl w:val="2"/>
          <w:numId w:val="21"/>
        </w:numPr>
        <w:ind w:left="0" w:firstLine="1710"/>
      </w:pPr>
      <w:r>
        <w:t>As found wear</w:t>
      </w:r>
    </w:p>
    <w:p w14:paraId="6F6B9708" w14:textId="0C421CA4" w:rsidR="000E5A63" w:rsidRDefault="00353702" w:rsidP="00E763CF">
      <w:pPr>
        <w:pStyle w:val="ListParagraph"/>
        <w:numPr>
          <w:ilvl w:val="2"/>
          <w:numId w:val="21"/>
        </w:numPr>
        <w:ind w:left="0" w:firstLine="1710"/>
      </w:pPr>
      <w:r>
        <w:t>W</w:t>
      </w:r>
      <w:r w:rsidR="000E5A63">
        <w:t>ear rate</w:t>
      </w:r>
    </w:p>
    <w:p w14:paraId="0D8DFE4D" w14:textId="77777777" w:rsidR="003145C4" w:rsidRDefault="003145C4" w:rsidP="00E763CF">
      <w:pPr>
        <w:pStyle w:val="ListParagraph"/>
        <w:ind w:left="1530"/>
      </w:pPr>
    </w:p>
    <w:p w14:paraId="1B619522" w14:textId="77777777" w:rsidR="000E5A63" w:rsidRDefault="000E5A63" w:rsidP="00E763CF">
      <w:pPr>
        <w:pStyle w:val="ListParagraph"/>
        <w:numPr>
          <w:ilvl w:val="0"/>
          <w:numId w:val="21"/>
        </w:numPr>
      </w:pPr>
      <w:r>
        <w:t>Determine if the licensee’s measurements exceed acceptance criteria</w:t>
      </w:r>
    </w:p>
    <w:p w14:paraId="09A305EF" w14:textId="74E80A7F" w:rsidR="000E5A63" w:rsidRDefault="000E5A63" w:rsidP="00E763CF">
      <w:pPr>
        <w:pStyle w:val="ListParagraph"/>
        <w:numPr>
          <w:ilvl w:val="1"/>
          <w:numId w:val="21"/>
        </w:numPr>
        <w:ind w:left="1350"/>
      </w:pPr>
      <w:r>
        <w:t>Determine if licensee used acceptance criteria in PWROG-16003-P or plant specific criteria</w:t>
      </w:r>
      <w:r w:rsidR="003145C4">
        <w:t xml:space="preserve"> was used</w:t>
      </w:r>
      <w:r>
        <w:t>.</w:t>
      </w:r>
    </w:p>
    <w:p w14:paraId="4E27475D" w14:textId="71298411" w:rsidR="000E5A63" w:rsidRDefault="000E5A63" w:rsidP="00A77DBD">
      <w:pPr>
        <w:pStyle w:val="ListParagraph"/>
        <w:numPr>
          <w:ilvl w:val="1"/>
          <w:numId w:val="21"/>
        </w:numPr>
        <w:tabs>
          <w:tab w:val="left" w:pos="1350"/>
        </w:tabs>
        <w:ind w:left="1350"/>
      </w:pPr>
      <w:r>
        <w:t>If PWROG-16003-P was used, did licensee measurements from A. exceed acceptance criteria?</w:t>
      </w:r>
      <w:r w:rsidR="00430CC7">
        <w:t xml:space="preserve">  If plant specific acceptance criteria was used, did licensee measurements from A. exceed the plant specific acceptance criteria?</w:t>
      </w:r>
    </w:p>
    <w:p w14:paraId="60B82421" w14:textId="77777777" w:rsidR="00953FE9" w:rsidRDefault="00953FE9" w:rsidP="00E763CF">
      <w:pPr>
        <w:pStyle w:val="ListParagraph"/>
        <w:ind w:left="1440"/>
      </w:pPr>
    </w:p>
    <w:p w14:paraId="02E6500A" w14:textId="39AE9B1F" w:rsidR="000E5A63" w:rsidRDefault="00353702" w:rsidP="00E763CF">
      <w:pPr>
        <w:pStyle w:val="ListParagraph"/>
        <w:numPr>
          <w:ilvl w:val="0"/>
          <w:numId w:val="21"/>
        </w:numPr>
      </w:pPr>
      <w:r>
        <w:t xml:space="preserve">Review </w:t>
      </w:r>
      <w:r w:rsidR="000E5A63">
        <w:t xml:space="preserve">the licensee developed mitigation </w:t>
      </w:r>
      <w:r>
        <w:t xml:space="preserve">or repair </w:t>
      </w:r>
      <w:r w:rsidR="000E5A63">
        <w:t>plans</w:t>
      </w:r>
    </w:p>
    <w:p w14:paraId="58994C06" w14:textId="7797B7B0" w:rsidR="000E5A63" w:rsidRDefault="000E5A63" w:rsidP="00A77DBD">
      <w:pPr>
        <w:pStyle w:val="ListParagraph"/>
        <w:numPr>
          <w:ilvl w:val="1"/>
          <w:numId w:val="21"/>
        </w:numPr>
        <w:ind w:left="1350"/>
      </w:pPr>
      <w:r>
        <w:t xml:space="preserve">Review mitigation </w:t>
      </w:r>
      <w:r w:rsidR="00353702">
        <w:t xml:space="preserve">or repair </w:t>
      </w:r>
      <w:r>
        <w:t xml:space="preserve">plans to determine if </w:t>
      </w:r>
      <w:r w:rsidR="00353702">
        <w:t>licensee</w:t>
      </w:r>
      <w:r>
        <w:t xml:space="preserve"> considered actions to ensure the plant remains consistent with </w:t>
      </w:r>
      <w:r w:rsidR="00DF3AAE">
        <w:t>their license renewal commitments.  Specifically, has the licensee initiated actions to evaluate this issue for incorporation into License Renewal Programs that are credited for management of age related degradation that affects vessel internals components?</w:t>
      </w:r>
    </w:p>
    <w:p w14:paraId="79992B92" w14:textId="77777777" w:rsidR="003145C4" w:rsidRDefault="003145C4" w:rsidP="00E763CF">
      <w:pPr>
        <w:pStyle w:val="ListParagraph"/>
        <w:ind w:left="1440"/>
      </w:pPr>
    </w:p>
    <w:p w14:paraId="0429760E" w14:textId="77777777" w:rsidR="000E5A63" w:rsidRDefault="000E5A63" w:rsidP="00E763CF">
      <w:pPr>
        <w:pStyle w:val="ListParagraph"/>
        <w:numPr>
          <w:ilvl w:val="0"/>
          <w:numId w:val="21"/>
        </w:numPr>
      </w:pPr>
      <w:r>
        <w:t>Evaluate documentation or deferral</w:t>
      </w:r>
    </w:p>
    <w:p w14:paraId="45A2ADDC" w14:textId="77777777" w:rsidR="000E5A63" w:rsidRDefault="000E5A63" w:rsidP="00A77DBD">
      <w:pPr>
        <w:pStyle w:val="ListParagraph"/>
        <w:numPr>
          <w:ilvl w:val="1"/>
          <w:numId w:val="21"/>
        </w:numPr>
        <w:ind w:left="1350"/>
      </w:pPr>
      <w:r>
        <w:t>If the licensee did not perform the inspection in A., review the deferral documentation to determine if adequate basis exists for deferral.</w:t>
      </w:r>
    </w:p>
    <w:p w14:paraId="0CF4A24C" w14:textId="0F04624D" w:rsidR="000E5A63" w:rsidRDefault="000E5A63" w:rsidP="00A77DBD">
      <w:pPr>
        <w:pStyle w:val="ListParagraph"/>
        <w:numPr>
          <w:ilvl w:val="1"/>
          <w:numId w:val="21"/>
        </w:numPr>
        <w:ind w:left="1350"/>
      </w:pPr>
      <w:r>
        <w:t>Determine if licensee’s updated plans for inspection based on the deferral</w:t>
      </w:r>
      <w:r w:rsidRPr="00B95292">
        <w:t xml:space="preserve"> </w:t>
      </w:r>
      <w:r>
        <w:t xml:space="preserve">ensure the plant remains consistent with its </w:t>
      </w:r>
      <w:r w:rsidR="00DF3AAE">
        <w:t>license renewal commitments</w:t>
      </w:r>
      <w:r>
        <w:t>.</w:t>
      </w:r>
    </w:p>
    <w:p w14:paraId="2A66827F" w14:textId="77777777" w:rsidR="003145C4" w:rsidRDefault="003145C4" w:rsidP="00E763CF">
      <w:pPr>
        <w:pStyle w:val="ListParagraph"/>
        <w:ind w:left="1530"/>
      </w:pPr>
    </w:p>
    <w:p w14:paraId="39A91C34" w14:textId="77777777" w:rsidR="000E5A63" w:rsidRDefault="000E5A63" w:rsidP="00E763CF">
      <w:pPr>
        <w:pStyle w:val="ListParagraph"/>
        <w:numPr>
          <w:ilvl w:val="0"/>
          <w:numId w:val="21"/>
        </w:numPr>
      </w:pPr>
      <w:r>
        <w:t>Review re-inspection frequency</w:t>
      </w:r>
    </w:p>
    <w:p w14:paraId="27ABB71B" w14:textId="77777777" w:rsidR="000E5A63" w:rsidRDefault="000E5A63" w:rsidP="00A77DBD">
      <w:pPr>
        <w:pStyle w:val="ListParagraph"/>
        <w:numPr>
          <w:ilvl w:val="1"/>
          <w:numId w:val="21"/>
        </w:numPr>
        <w:ind w:left="1440" w:hanging="450"/>
      </w:pPr>
      <w:r>
        <w:t>Did the licensee develop a re-inspection frequency based on the measurements and calculated wear rates from A. and any plant-specific data used to develop plant-specific acceptance criteria (as applicable from B.).</w:t>
      </w:r>
    </w:p>
    <w:p w14:paraId="019C53D7" w14:textId="33770969" w:rsidR="000E5A63" w:rsidRDefault="000E5A63" w:rsidP="00A77DBD">
      <w:pPr>
        <w:pStyle w:val="ListParagraph"/>
        <w:numPr>
          <w:ilvl w:val="1"/>
          <w:numId w:val="21"/>
        </w:numPr>
        <w:ind w:left="1440" w:hanging="450"/>
      </w:pPr>
      <w:r>
        <w:t xml:space="preserve">Does the re-inspection frequency ensure the plant remains consistent with its </w:t>
      </w:r>
      <w:r w:rsidR="00DF3AAE">
        <w:t>license renewal commitments</w:t>
      </w:r>
      <w:r>
        <w:t>?</w:t>
      </w:r>
    </w:p>
    <w:p w14:paraId="65490817" w14:textId="77777777" w:rsidR="000E5A63" w:rsidRDefault="000E5A63" w:rsidP="00A77DBD">
      <w:pPr>
        <w:pStyle w:val="ListParagraph"/>
        <w:numPr>
          <w:ilvl w:val="1"/>
          <w:numId w:val="21"/>
        </w:numPr>
        <w:ind w:left="1440" w:hanging="450"/>
      </w:pPr>
      <w:r>
        <w:t>Did the licensee develop a mitigation plan?</w:t>
      </w:r>
    </w:p>
    <w:p w14:paraId="200431EC" w14:textId="02FCB3B8" w:rsidR="00E763CF" w:rsidRDefault="00E763CF" w:rsidP="00E763CF">
      <w:pPr>
        <w:pStyle w:val="ListParagraph"/>
        <w:numPr>
          <w:ilvl w:val="2"/>
          <w:numId w:val="21"/>
        </w:numPr>
        <w:ind w:left="1620"/>
        <w:sectPr w:rsidR="00E763CF" w:rsidSect="00A77DBD">
          <w:footerReference w:type="first" r:id="rId26"/>
          <w:pgSz w:w="12240" w:h="15840" w:code="1"/>
          <w:pgMar w:top="1440" w:right="1440" w:bottom="1440" w:left="1440" w:header="720" w:footer="720" w:gutter="0"/>
          <w:cols w:space="720"/>
          <w:titlePg/>
          <w:docGrid w:linePitch="360"/>
        </w:sectPr>
      </w:pPr>
    </w:p>
    <w:p w14:paraId="229CED12" w14:textId="77777777" w:rsidR="000E5A63" w:rsidRDefault="000E5A63" w:rsidP="00A013C6">
      <w:pPr>
        <w:tabs>
          <w:tab w:val="left" w:pos="274"/>
          <w:tab w:val="left" w:pos="806"/>
          <w:tab w:val="left" w:pos="1440"/>
          <w:tab w:val="left" w:pos="2074"/>
        </w:tabs>
      </w:pPr>
    </w:p>
    <w:p w14:paraId="793F8AA0" w14:textId="77777777" w:rsidR="000E5A63" w:rsidRPr="00235B10" w:rsidRDefault="000E5A63" w:rsidP="00A013C6">
      <w:pPr>
        <w:tabs>
          <w:tab w:val="left" w:pos="274"/>
          <w:tab w:val="left" w:pos="806"/>
          <w:tab w:val="left" w:pos="1440"/>
          <w:tab w:val="left" w:pos="2074"/>
        </w:tabs>
      </w:pPr>
      <w:r>
        <w:rPr>
          <w:noProof/>
        </w:rPr>
        <w:drawing>
          <wp:inline distT="0" distB="0" distL="0" distR="0" wp14:anchorId="7A631837" wp14:editId="46A4FE33">
            <wp:extent cx="4867275" cy="424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chart.jpg"/>
                    <pic:cNvPicPr/>
                  </pic:nvPicPr>
                  <pic:blipFill>
                    <a:blip r:embed="rId27">
                      <a:extLst>
                        <a:ext uri="{28A0092B-C50C-407E-A947-70E740481C1C}">
                          <a14:useLocalDpi xmlns:a14="http://schemas.microsoft.com/office/drawing/2010/main" val="0"/>
                        </a:ext>
                      </a:extLst>
                    </a:blip>
                    <a:stretch>
                      <a:fillRect/>
                    </a:stretch>
                  </pic:blipFill>
                  <pic:spPr>
                    <a:xfrm>
                      <a:off x="0" y="0"/>
                      <a:ext cx="4867275" cy="4248150"/>
                    </a:xfrm>
                    <a:prstGeom prst="rect">
                      <a:avLst/>
                    </a:prstGeom>
                  </pic:spPr>
                </pic:pic>
              </a:graphicData>
            </a:graphic>
          </wp:inline>
        </w:drawing>
      </w:r>
    </w:p>
    <w:p w14:paraId="15B61A15" w14:textId="77777777" w:rsidR="002F283B" w:rsidRDefault="00FD6052" w:rsidP="00E763CF">
      <w:pPr>
        <w:tabs>
          <w:tab w:val="left" w:pos="274"/>
          <w:tab w:val="left" w:pos="806"/>
          <w:tab w:val="left" w:pos="1440"/>
          <w:tab w:val="left" w:pos="2074"/>
        </w:tabs>
        <w:jc w:val="center"/>
      </w:pPr>
      <w:r>
        <w:t>Figure 1.</w:t>
      </w:r>
    </w:p>
    <w:p w14:paraId="06135825" w14:textId="77777777" w:rsidR="00FD6052" w:rsidRDefault="00FD6052" w:rsidP="00A013C6">
      <w:pPr>
        <w:tabs>
          <w:tab w:val="left" w:pos="274"/>
          <w:tab w:val="left" w:pos="806"/>
          <w:tab w:val="left" w:pos="1440"/>
          <w:tab w:val="left" w:pos="2074"/>
        </w:tabs>
      </w:pPr>
    </w:p>
    <w:p w14:paraId="496E0569" w14:textId="32C5B2C1" w:rsidR="00DB516D" w:rsidRDefault="00321D7F" w:rsidP="00DB516D">
      <w:pPr>
        <w:tabs>
          <w:tab w:val="left" w:pos="810"/>
        </w:tabs>
      </w:pPr>
      <w:r>
        <w:t>N</w:t>
      </w:r>
      <w:r w:rsidR="00DB516D">
        <w:t>on-conservative decision-making and</w:t>
      </w:r>
      <w:r w:rsidR="00F44A96">
        <w:t>/or</w:t>
      </w:r>
      <w:r w:rsidR="00DB516D">
        <w:t xml:space="preserve"> imprope</w:t>
      </w:r>
      <w:r w:rsidR="00AD28F5">
        <w:t>r application of NSAL-18-1 and a</w:t>
      </w:r>
      <w:r w:rsidR="00DB516D">
        <w:t>ction requirements or deviations from the established interim Nuclear Energy Institute (NEI) guidance (ADAMS Accession No. ML18253A064)</w:t>
      </w:r>
      <w:r>
        <w:t xml:space="preserve"> that </w:t>
      </w:r>
      <w:r w:rsidR="00430CC7">
        <w:t xml:space="preserve">may </w:t>
      </w:r>
      <w:r>
        <w:t>rise to the level of a performance deficiency should be documented in the report</w:t>
      </w:r>
      <w:r w:rsidR="007725D4">
        <w:t>.</w:t>
      </w:r>
    </w:p>
    <w:p w14:paraId="2F2945FB" w14:textId="77777777" w:rsidR="00BF1504" w:rsidRDefault="00BF1504" w:rsidP="00950727"/>
    <w:p w14:paraId="01DC4821" w14:textId="77777777" w:rsidR="00732993" w:rsidRDefault="00732993" w:rsidP="00950727"/>
    <w:p w14:paraId="5D6E6D0C" w14:textId="1FA785B7" w:rsidR="00FA6080" w:rsidRPr="00FF6355" w:rsidRDefault="00BE43A2" w:rsidP="00950727">
      <w:proofErr w:type="spellStart"/>
      <w:r>
        <w:t>OpESS</w:t>
      </w:r>
      <w:proofErr w:type="spellEnd"/>
      <w:r>
        <w:t xml:space="preserve"> </w:t>
      </w:r>
      <w:r w:rsidR="00962DD9" w:rsidRPr="00FF6355">
        <w:t>2</w:t>
      </w:r>
      <w:r w:rsidR="005F0592">
        <w:t>018</w:t>
      </w:r>
      <w:r w:rsidR="00962DD9" w:rsidRPr="00FF6355">
        <w:t>/</w:t>
      </w:r>
      <w:r>
        <w:t>0</w:t>
      </w:r>
      <w:r w:rsidR="00CE0D32">
        <w:t>1</w:t>
      </w:r>
      <w:r w:rsidR="003D4F96" w:rsidRPr="00FF6355">
        <w:t>-0</w:t>
      </w:r>
      <w:r w:rsidR="00732993">
        <w:t>4</w:t>
      </w:r>
      <w:r w:rsidR="003D4F96" w:rsidRPr="00FF6355">
        <w:tab/>
      </w:r>
      <w:r w:rsidR="009376F2" w:rsidRPr="00FF6355">
        <w:t>RE</w:t>
      </w:r>
      <w:r>
        <w:t>FERENCES</w:t>
      </w:r>
    </w:p>
    <w:p w14:paraId="705A4E68" w14:textId="77777777" w:rsidR="00FA6080" w:rsidRDefault="00FA6080" w:rsidP="00950727"/>
    <w:p w14:paraId="435C067D" w14:textId="70AD3ED4" w:rsidR="00A77DBD" w:rsidRDefault="00A77DBD" w:rsidP="00950727">
      <w:r>
        <w:t>These references may include pre-decisional information contained on NRC internal websites</w:t>
      </w:r>
      <w:r w:rsidRPr="00A64994">
        <w:t>.</w:t>
      </w:r>
      <w:r>
        <w:t xml:space="preserve">  </w:t>
      </w:r>
      <w:r w:rsidRPr="00A64994">
        <w:t xml:space="preserve">Once the agency has formally evaluated an </w:t>
      </w:r>
      <w:proofErr w:type="spellStart"/>
      <w:r w:rsidRPr="00A64994">
        <w:t>OpE</w:t>
      </w:r>
      <w:proofErr w:type="spellEnd"/>
      <w:r w:rsidRPr="00A64994">
        <w:t xml:space="preserve"> issu</w:t>
      </w:r>
      <w:r>
        <w:t>e</w:t>
      </w:r>
      <w:r w:rsidRPr="00A64994">
        <w:t xml:space="preserve"> and has determined that it meets the criteria for agency action, the NRC communicates the issue to the public and the industry through one or more </w:t>
      </w:r>
      <w:r>
        <w:t xml:space="preserve">appropriate </w:t>
      </w:r>
      <w:r w:rsidRPr="00A64994">
        <w:t>methods (e.g.</w:t>
      </w:r>
      <w:r>
        <w:t>,</w:t>
      </w:r>
      <w:r w:rsidRPr="00A64994">
        <w:t xml:space="preserve"> generic communication, rulemaking public comment periods, etc.).</w:t>
      </w:r>
    </w:p>
    <w:p w14:paraId="3C71B158" w14:textId="77777777" w:rsidR="00A77DBD" w:rsidRDefault="00A77DBD" w:rsidP="00950727"/>
    <w:p w14:paraId="0A240700" w14:textId="138C1C43" w:rsidR="00732993" w:rsidRDefault="00732993" w:rsidP="00950727">
      <w:r>
        <w:t>04.01 Inspection Manual Chapters and Procedures</w:t>
      </w:r>
    </w:p>
    <w:p w14:paraId="18724F20" w14:textId="77777777" w:rsidR="00732993" w:rsidRDefault="00732993" w:rsidP="00950727"/>
    <w:p w14:paraId="21209E22" w14:textId="05EE0C96" w:rsidR="002F283B" w:rsidRDefault="00727788" w:rsidP="00547740">
      <w:pPr>
        <w:tabs>
          <w:tab w:val="left" w:pos="810"/>
        </w:tabs>
      </w:pPr>
      <w:r>
        <w:t>IP</w:t>
      </w:r>
      <w:r w:rsidR="00606A51">
        <w:t xml:space="preserve"> </w:t>
      </w:r>
      <w:r>
        <w:t>71152</w:t>
      </w:r>
      <w:r w:rsidR="001D5E59">
        <w:t>, “Program Identification and Resolution</w:t>
      </w:r>
      <w:r w:rsidR="00DF5568">
        <w:t>.</w:t>
      </w:r>
      <w:r w:rsidR="001D5E59">
        <w:t>”</w:t>
      </w:r>
    </w:p>
    <w:p w14:paraId="6386AB31" w14:textId="77777777" w:rsidR="00AA2897" w:rsidRDefault="00AA2897" w:rsidP="00AA2897">
      <w:pPr>
        <w:tabs>
          <w:tab w:val="left" w:pos="270"/>
          <w:tab w:val="left" w:pos="810"/>
          <w:tab w:val="left" w:pos="1440"/>
          <w:tab w:val="left" w:pos="2070"/>
        </w:tabs>
        <w:ind w:left="810" w:hanging="810"/>
      </w:pPr>
    </w:p>
    <w:p w14:paraId="2CE836AF" w14:textId="77777777" w:rsidR="00AA2897" w:rsidRDefault="00AA2897" w:rsidP="00AA2897">
      <w:pPr>
        <w:tabs>
          <w:tab w:val="left" w:pos="270"/>
          <w:tab w:val="left" w:pos="810"/>
          <w:tab w:val="left" w:pos="1440"/>
          <w:tab w:val="left" w:pos="2070"/>
        </w:tabs>
        <w:ind w:left="810" w:hanging="810"/>
      </w:pPr>
      <w:r>
        <w:t>04.02 Correspondence</w:t>
      </w:r>
    </w:p>
    <w:p w14:paraId="392DD9FB" w14:textId="77777777" w:rsidR="00732993" w:rsidRDefault="00732993" w:rsidP="00547740">
      <w:pPr>
        <w:tabs>
          <w:tab w:val="left" w:pos="810"/>
        </w:tabs>
      </w:pPr>
    </w:p>
    <w:p w14:paraId="69B661B5" w14:textId="77777777" w:rsidR="00E763CF" w:rsidRDefault="003E6EF5" w:rsidP="008F6F7E">
      <w:pPr>
        <w:tabs>
          <w:tab w:val="left" w:pos="270"/>
          <w:tab w:val="left" w:pos="810"/>
          <w:tab w:val="left" w:pos="1440"/>
          <w:tab w:val="left" w:pos="2070"/>
        </w:tabs>
        <w:ind w:left="810" w:hanging="810"/>
        <w:sectPr w:rsidR="00E763CF" w:rsidSect="0029651B">
          <w:footerReference w:type="first" r:id="rId28"/>
          <w:pgSz w:w="12240" w:h="15840" w:code="1"/>
          <w:pgMar w:top="1440" w:right="1440" w:bottom="1440" w:left="1440" w:header="720" w:footer="720" w:gutter="0"/>
          <w:pgNumType w:start="2"/>
          <w:cols w:space="720"/>
          <w:titlePg/>
          <w:docGrid w:linePitch="360"/>
        </w:sectPr>
      </w:pPr>
      <w:r>
        <w:t>NRC IN</w:t>
      </w:r>
      <w:r w:rsidR="00DB51B7">
        <w:t xml:space="preserve"> 2018-10, “Thermal Sleeve Flange Wear Leads </w:t>
      </w:r>
      <w:r w:rsidR="00B03920">
        <w:t xml:space="preserve">to Stuck Control Rod at Foreign </w:t>
      </w:r>
      <w:r w:rsidR="009C540D">
        <w:t>Nuclear</w:t>
      </w:r>
    </w:p>
    <w:p w14:paraId="58AC9BE1" w14:textId="67564FFC" w:rsidR="00AA2897" w:rsidRDefault="00DB51B7" w:rsidP="00C7364A">
      <w:pPr>
        <w:tabs>
          <w:tab w:val="left" w:pos="270"/>
          <w:tab w:val="left" w:pos="810"/>
          <w:tab w:val="left" w:pos="1440"/>
          <w:tab w:val="left" w:pos="2070"/>
        </w:tabs>
        <w:ind w:left="810" w:hanging="810"/>
      </w:pPr>
      <w:r>
        <w:lastRenderedPageBreak/>
        <w:t>Plant,”</w:t>
      </w:r>
      <w:r w:rsidR="009C540D">
        <w:t xml:space="preserve"> </w:t>
      </w:r>
      <w:r>
        <w:t>August 29, 2018 (</w:t>
      </w:r>
      <w:r w:rsidR="00CD71A4">
        <w:rPr>
          <w:rFonts w:cs="Arial"/>
          <w:lang w:val="en"/>
        </w:rPr>
        <w:t xml:space="preserve">ADAMS Accession No. </w:t>
      </w:r>
      <w:hyperlink r:id="rId29" w:history="1">
        <w:r w:rsidRPr="00336E31">
          <w:rPr>
            <w:rStyle w:val="Hyperlink"/>
            <w:szCs w:val="22"/>
          </w:rPr>
          <w:t>ML18214A710</w:t>
        </w:r>
      </w:hyperlink>
      <w:r>
        <w:rPr>
          <w:szCs w:val="22"/>
        </w:rPr>
        <w:t>).</w:t>
      </w:r>
      <w:r w:rsidR="00606A51">
        <w:t xml:space="preserve"> </w:t>
      </w:r>
    </w:p>
    <w:p w14:paraId="7108FA25" w14:textId="0DF0D602" w:rsidR="00606A51" w:rsidRDefault="00606A51" w:rsidP="00C7364A">
      <w:pPr>
        <w:tabs>
          <w:tab w:val="left" w:pos="270"/>
          <w:tab w:val="left" w:pos="810"/>
          <w:tab w:val="left" w:pos="1440"/>
          <w:tab w:val="left" w:pos="2070"/>
        </w:tabs>
        <w:ind w:left="810" w:hanging="810"/>
      </w:pPr>
    </w:p>
    <w:p w14:paraId="3A0B8692" w14:textId="77777777" w:rsidR="00AA2897" w:rsidRDefault="00AA2897" w:rsidP="00C7364A">
      <w:pPr>
        <w:tabs>
          <w:tab w:val="left" w:pos="270"/>
          <w:tab w:val="left" w:pos="810"/>
          <w:tab w:val="left" w:pos="1440"/>
          <w:tab w:val="left" w:pos="2070"/>
        </w:tabs>
        <w:ind w:left="810" w:hanging="810"/>
      </w:pPr>
      <w:r>
        <w:t xml:space="preserve">July 2007, Dominion Nuclear </w:t>
      </w:r>
      <w:r w:rsidR="00E95746">
        <w:t>Connecticut, M</w:t>
      </w:r>
      <w:r w:rsidR="009C540D">
        <w:t xml:space="preserve">illstone Power Station Unit 3, </w:t>
      </w:r>
      <w:r w:rsidR="00E95746">
        <w:t>Results of the</w:t>
      </w:r>
      <w:r w:rsidR="00732993">
        <w:t xml:space="preserve"> </w:t>
      </w:r>
    </w:p>
    <w:p w14:paraId="1045BAF7" w14:textId="77777777" w:rsidR="00AA2897" w:rsidRDefault="00AA2897" w:rsidP="00C7364A">
      <w:pPr>
        <w:tabs>
          <w:tab w:val="left" w:pos="270"/>
          <w:tab w:val="left" w:pos="810"/>
          <w:tab w:val="left" w:pos="1440"/>
          <w:tab w:val="left" w:pos="2070"/>
        </w:tabs>
        <w:ind w:left="810" w:hanging="810"/>
        <w:rPr>
          <w:rFonts w:cs="Arial"/>
          <w:lang w:val="en"/>
        </w:rPr>
      </w:pPr>
      <w:r>
        <w:t xml:space="preserve">Reactor </w:t>
      </w:r>
      <w:r w:rsidR="00606A51">
        <w:t>Pressure Vessel Head</w:t>
      </w:r>
      <w:r>
        <w:t xml:space="preserve"> </w:t>
      </w:r>
      <w:r w:rsidR="00E95746">
        <w:t>Inspections Re</w:t>
      </w:r>
      <w:r w:rsidR="009C540D">
        <w:t>quired by NRC Order EA-03-009</w:t>
      </w:r>
      <w:r w:rsidR="001F7552">
        <w:t xml:space="preserve"> </w:t>
      </w:r>
      <w:r w:rsidR="009C540D">
        <w:t>(</w:t>
      </w:r>
      <w:r w:rsidR="00CD71A4">
        <w:rPr>
          <w:rFonts w:cs="Arial"/>
          <w:lang w:val="en"/>
        </w:rPr>
        <w:t>ADAMS</w:t>
      </w:r>
    </w:p>
    <w:p w14:paraId="5BCFB97B" w14:textId="4492BA48" w:rsidR="00E95746" w:rsidRPr="00606A51" w:rsidRDefault="00AA2897" w:rsidP="00C7364A">
      <w:pPr>
        <w:tabs>
          <w:tab w:val="left" w:pos="270"/>
          <w:tab w:val="left" w:pos="810"/>
          <w:tab w:val="left" w:pos="1440"/>
          <w:tab w:val="left" w:pos="2070"/>
        </w:tabs>
        <w:ind w:left="810" w:hanging="810"/>
        <w:rPr>
          <w:rFonts w:cs="Arial"/>
          <w:lang w:val="en"/>
        </w:rPr>
      </w:pPr>
      <w:r>
        <w:rPr>
          <w:rFonts w:cs="Arial"/>
          <w:lang w:val="en"/>
        </w:rPr>
        <w:t xml:space="preserve">Accession No. </w:t>
      </w:r>
      <w:hyperlink r:id="rId30" w:history="1">
        <w:r w:rsidRPr="00E960BB">
          <w:rPr>
            <w:rStyle w:val="Hyperlink"/>
            <w:rFonts w:cs="Arial"/>
            <w:lang w:val="en"/>
          </w:rPr>
          <w:t>M</w:t>
        </w:r>
        <w:r w:rsidR="00E95746" w:rsidRPr="00E960BB">
          <w:rPr>
            <w:rStyle w:val="Hyperlink"/>
          </w:rPr>
          <w:t>L072010014</w:t>
        </w:r>
      </w:hyperlink>
      <w:r w:rsidR="009C540D">
        <w:t>)</w:t>
      </w:r>
      <w:r w:rsidR="00E95746">
        <w:t>.</w:t>
      </w:r>
    </w:p>
    <w:p w14:paraId="5493D04F" w14:textId="77777777" w:rsidR="00F121CC" w:rsidRDefault="00F121CC" w:rsidP="00C7364A">
      <w:pPr>
        <w:tabs>
          <w:tab w:val="left" w:pos="270"/>
          <w:tab w:val="left" w:pos="810"/>
          <w:tab w:val="left" w:pos="1440"/>
          <w:tab w:val="left" w:pos="2070"/>
        </w:tabs>
        <w:ind w:left="810" w:hanging="810"/>
      </w:pPr>
    </w:p>
    <w:p w14:paraId="0E009C7B" w14:textId="772F3F24" w:rsidR="009C540D" w:rsidRDefault="009A0DB7" w:rsidP="00F341F1">
      <w:pPr>
        <w:tabs>
          <w:tab w:val="left" w:pos="270"/>
          <w:tab w:val="left" w:pos="810"/>
          <w:tab w:val="left" w:pos="1440"/>
          <w:tab w:val="left" w:pos="2070"/>
        </w:tabs>
      </w:pPr>
      <w:r>
        <w:t>June 2013, NRC “Aging M</w:t>
      </w:r>
      <w:r w:rsidR="001110E6">
        <w:t>anagement Programs Audit Report</w:t>
      </w:r>
      <w:r w:rsidR="009C540D">
        <w:t xml:space="preserve"> Regarding the Sequoyah Nuclear</w:t>
      </w:r>
    </w:p>
    <w:p w14:paraId="72B64B1C" w14:textId="1D3CD574" w:rsidR="00CD71A4" w:rsidRDefault="001110E6" w:rsidP="00F341F1">
      <w:pPr>
        <w:tabs>
          <w:tab w:val="left" w:pos="270"/>
          <w:tab w:val="left" w:pos="810"/>
          <w:tab w:val="left" w:pos="1440"/>
          <w:tab w:val="left" w:pos="2070"/>
        </w:tabs>
      </w:pPr>
      <w:r>
        <w:t xml:space="preserve">Plant, Units 1 and 2” </w:t>
      </w:r>
      <w:r w:rsidR="009C540D">
        <w:t>(</w:t>
      </w:r>
      <w:r w:rsidR="00CD71A4">
        <w:rPr>
          <w:rFonts w:cs="Arial"/>
          <w:lang w:val="en"/>
        </w:rPr>
        <w:t xml:space="preserve">ADAMS Accession No. </w:t>
      </w:r>
      <w:hyperlink r:id="rId31" w:history="1">
        <w:r w:rsidRPr="00726F8B">
          <w:rPr>
            <w:rStyle w:val="Hyperlink"/>
          </w:rPr>
          <w:t>ML1314</w:t>
        </w:r>
        <w:r w:rsidR="00020BC2" w:rsidRPr="00726F8B">
          <w:rPr>
            <w:rStyle w:val="Hyperlink"/>
          </w:rPr>
          <w:t>1</w:t>
        </w:r>
        <w:r w:rsidRPr="00726F8B">
          <w:rPr>
            <w:rStyle w:val="Hyperlink"/>
          </w:rPr>
          <w:t>A320</w:t>
        </w:r>
      </w:hyperlink>
      <w:r w:rsidR="009C540D">
        <w:t>)</w:t>
      </w:r>
      <w:r>
        <w:t xml:space="preserve">, </w:t>
      </w:r>
      <w:r w:rsidR="00CD71A4">
        <w:t>and SE Related to License</w:t>
      </w:r>
    </w:p>
    <w:p w14:paraId="12CFCFDF" w14:textId="011A1FD3" w:rsidR="001110E6" w:rsidRDefault="001110E6" w:rsidP="00F341F1">
      <w:pPr>
        <w:tabs>
          <w:tab w:val="left" w:pos="270"/>
          <w:tab w:val="left" w:pos="810"/>
          <w:tab w:val="left" w:pos="1440"/>
          <w:tab w:val="left" w:pos="2070"/>
        </w:tabs>
      </w:pPr>
      <w:r>
        <w:t>Renewal of Sequoyah Nuclear</w:t>
      </w:r>
      <w:r w:rsidR="00CD71A4">
        <w:t xml:space="preserve"> </w:t>
      </w:r>
      <w:r>
        <w:t xml:space="preserve">Plant, Units 1 and 2, </w:t>
      </w:r>
      <w:r w:rsidR="009C540D">
        <w:t>(</w:t>
      </w:r>
      <w:r w:rsidR="00CD71A4">
        <w:rPr>
          <w:rFonts w:cs="Arial"/>
          <w:lang w:val="en"/>
        </w:rPr>
        <w:t xml:space="preserve">ADAMS Accession No. </w:t>
      </w:r>
      <w:hyperlink r:id="rId32" w:history="1">
        <w:r w:rsidRPr="00726F8B">
          <w:rPr>
            <w:rStyle w:val="Hyperlink"/>
          </w:rPr>
          <w:t>ML15187A206</w:t>
        </w:r>
      </w:hyperlink>
      <w:r w:rsidR="009C540D">
        <w:t>)</w:t>
      </w:r>
      <w:r>
        <w:t>.</w:t>
      </w:r>
    </w:p>
    <w:p w14:paraId="49666186" w14:textId="77777777" w:rsidR="00116D3F" w:rsidRDefault="00116D3F" w:rsidP="00F341F1">
      <w:pPr>
        <w:tabs>
          <w:tab w:val="left" w:pos="270"/>
          <w:tab w:val="left" w:pos="810"/>
          <w:tab w:val="left" w:pos="1440"/>
          <w:tab w:val="left" w:pos="2070"/>
        </w:tabs>
      </w:pPr>
    </w:p>
    <w:p w14:paraId="1D0270A8" w14:textId="77777777" w:rsidR="004C4A8A" w:rsidRDefault="001110E6" w:rsidP="00F341F1">
      <w:pPr>
        <w:tabs>
          <w:tab w:val="left" w:pos="270"/>
          <w:tab w:val="left" w:pos="810"/>
          <w:tab w:val="left" w:pos="1440"/>
          <w:tab w:val="left" w:pos="2070"/>
        </w:tabs>
      </w:pPr>
      <w:r>
        <w:t>June 2014</w:t>
      </w:r>
      <w:r w:rsidR="00116D3F">
        <w:t>, Exelon Generation Company, “Respons</w:t>
      </w:r>
      <w:r w:rsidR="004C4A8A">
        <w:t>e to NRC Request for Additional</w:t>
      </w:r>
    </w:p>
    <w:p w14:paraId="75F51799" w14:textId="77777777" w:rsidR="004C4A8A" w:rsidRDefault="00116D3F" w:rsidP="00F341F1">
      <w:pPr>
        <w:tabs>
          <w:tab w:val="left" w:pos="270"/>
          <w:tab w:val="left" w:pos="810"/>
          <w:tab w:val="left" w:pos="1440"/>
          <w:tab w:val="left" w:pos="2070"/>
        </w:tabs>
      </w:pPr>
      <w:r>
        <w:t>Information, related to the Byron Station, Units 1 and 2, and Br</w:t>
      </w:r>
      <w:r w:rsidR="004C4A8A">
        <w:t>aidwood Station, Units 1 and 2,</w:t>
      </w:r>
    </w:p>
    <w:p w14:paraId="77B81E67" w14:textId="48769235" w:rsidR="00116D3F" w:rsidRDefault="004C4A8A" w:rsidP="00F341F1">
      <w:pPr>
        <w:tabs>
          <w:tab w:val="left" w:pos="270"/>
          <w:tab w:val="left" w:pos="810"/>
          <w:tab w:val="left" w:pos="1440"/>
          <w:tab w:val="left" w:pos="2070"/>
        </w:tabs>
      </w:pPr>
      <w:r>
        <w:t>License Renewal Application</w:t>
      </w:r>
      <w:r w:rsidR="00116D3F">
        <w:t xml:space="preserve">” </w:t>
      </w:r>
      <w:r>
        <w:t>(</w:t>
      </w:r>
      <w:r w:rsidR="00CD71A4">
        <w:rPr>
          <w:rFonts w:cs="Arial"/>
          <w:lang w:val="en"/>
        </w:rPr>
        <w:t xml:space="preserve">ADAMS Accession No. </w:t>
      </w:r>
      <w:hyperlink r:id="rId33" w:history="1">
        <w:r w:rsidR="00116D3F" w:rsidRPr="00726F8B">
          <w:rPr>
            <w:rStyle w:val="Hyperlink"/>
          </w:rPr>
          <w:t>ML14169A026</w:t>
        </w:r>
      </w:hyperlink>
      <w:r>
        <w:t>)</w:t>
      </w:r>
      <w:r w:rsidR="00116D3F">
        <w:t>.</w:t>
      </w:r>
    </w:p>
    <w:p w14:paraId="6D73559E" w14:textId="77777777" w:rsidR="00E95746" w:rsidRDefault="00E95746" w:rsidP="00F341F1">
      <w:pPr>
        <w:tabs>
          <w:tab w:val="left" w:pos="270"/>
          <w:tab w:val="left" w:pos="810"/>
          <w:tab w:val="left" w:pos="1440"/>
          <w:tab w:val="left" w:pos="2070"/>
        </w:tabs>
      </w:pPr>
    </w:p>
    <w:p w14:paraId="0E0DDD17" w14:textId="77777777" w:rsidR="00823554" w:rsidRDefault="006C3E2F" w:rsidP="00F341F1">
      <w:pPr>
        <w:tabs>
          <w:tab w:val="left" w:pos="270"/>
          <w:tab w:val="left" w:pos="810"/>
          <w:tab w:val="left" w:pos="1440"/>
          <w:tab w:val="left" w:pos="2070"/>
        </w:tabs>
      </w:pPr>
      <w:r>
        <w:t>May 2018</w:t>
      </w:r>
      <w:r w:rsidR="007026B4">
        <w:t>,</w:t>
      </w:r>
      <w:r>
        <w:t xml:space="preserve"> Public Meeting with EPRI MRP “Materials Information Exchange,” Presentation</w:t>
      </w:r>
    </w:p>
    <w:p w14:paraId="6A1B5400" w14:textId="77777777" w:rsidR="00CD71A4" w:rsidRDefault="006C3E2F" w:rsidP="00F341F1">
      <w:pPr>
        <w:tabs>
          <w:tab w:val="left" w:pos="270"/>
          <w:tab w:val="left" w:pos="810"/>
          <w:tab w:val="left" w:pos="1440"/>
          <w:tab w:val="left" w:pos="2070"/>
        </w:tabs>
        <w:rPr>
          <w:rFonts w:cs="Arial"/>
          <w:lang w:val="en"/>
        </w:rPr>
      </w:pPr>
      <w:proofErr w:type="gramStart"/>
      <w:r>
        <w:t>describing</w:t>
      </w:r>
      <w:proofErr w:type="gramEnd"/>
      <w:r>
        <w:t xml:space="preserve"> recent operating </w:t>
      </w:r>
      <w:r w:rsidR="007026B4">
        <w:t>experience for CRDM Thermal Sleeve Wear</w:t>
      </w:r>
      <w:r>
        <w:t xml:space="preserve"> (</w:t>
      </w:r>
      <w:r w:rsidR="00CD71A4">
        <w:rPr>
          <w:rFonts w:cs="Arial"/>
          <w:lang w:val="en"/>
        </w:rPr>
        <w:t>ADAMS Accession</w:t>
      </w:r>
    </w:p>
    <w:p w14:paraId="7CA88681" w14:textId="697B662E" w:rsidR="00C7364A" w:rsidRDefault="00CD71A4" w:rsidP="00F341F1">
      <w:pPr>
        <w:tabs>
          <w:tab w:val="left" w:pos="270"/>
          <w:tab w:val="left" w:pos="810"/>
          <w:tab w:val="left" w:pos="1440"/>
          <w:tab w:val="left" w:pos="2070"/>
        </w:tabs>
      </w:pPr>
      <w:r>
        <w:rPr>
          <w:rFonts w:cs="Arial"/>
          <w:lang w:val="en"/>
        </w:rPr>
        <w:t xml:space="preserve">No. </w:t>
      </w:r>
      <w:hyperlink r:id="rId34" w:history="1">
        <w:r w:rsidR="006C3E2F" w:rsidRPr="008C4351">
          <w:rPr>
            <w:rStyle w:val="Hyperlink"/>
          </w:rPr>
          <w:t>ML18142A395</w:t>
        </w:r>
      </w:hyperlink>
      <w:r w:rsidR="006C3E2F">
        <w:t xml:space="preserve">) </w:t>
      </w:r>
      <w:r w:rsidR="00113C43">
        <w:t xml:space="preserve"> </w:t>
      </w:r>
    </w:p>
    <w:p w14:paraId="683D09A8" w14:textId="77777777" w:rsidR="00DB51B7" w:rsidRDefault="00DB51B7" w:rsidP="00F341F1">
      <w:pPr>
        <w:tabs>
          <w:tab w:val="left" w:pos="270"/>
          <w:tab w:val="left" w:pos="810"/>
          <w:tab w:val="left" w:pos="1440"/>
          <w:tab w:val="left" w:pos="2070"/>
        </w:tabs>
      </w:pPr>
    </w:p>
    <w:p w14:paraId="396CD8DC" w14:textId="77777777" w:rsidR="00823554" w:rsidRDefault="00DB51B7" w:rsidP="00F341F1">
      <w:pPr>
        <w:tabs>
          <w:tab w:val="left" w:pos="270"/>
          <w:tab w:val="left" w:pos="810"/>
          <w:tab w:val="left" w:pos="1440"/>
          <w:tab w:val="left" w:pos="2070"/>
        </w:tabs>
      </w:pPr>
      <w:r>
        <w:t>May 23, 2018, Westinghouse 10 CFR Part 21 Notification of the Potential Existence of Defects</w:t>
      </w:r>
      <w:r w:rsidR="0017602A">
        <w:t xml:space="preserve"> </w:t>
      </w:r>
    </w:p>
    <w:p w14:paraId="08A8698C" w14:textId="21A14D8D" w:rsidR="00DB51B7" w:rsidRDefault="0017602A" w:rsidP="00F341F1">
      <w:pPr>
        <w:tabs>
          <w:tab w:val="left" w:pos="270"/>
          <w:tab w:val="left" w:pos="810"/>
          <w:tab w:val="left" w:pos="1440"/>
          <w:tab w:val="left" w:pos="2070"/>
        </w:tabs>
      </w:pPr>
      <w:r>
        <w:t>(</w:t>
      </w:r>
      <w:r w:rsidR="0091627E">
        <w:rPr>
          <w:rFonts w:cs="Arial"/>
          <w:lang w:val="en"/>
        </w:rPr>
        <w:t xml:space="preserve">ADAMS Accession No. </w:t>
      </w:r>
      <w:hyperlink r:id="rId35" w:history="1">
        <w:r w:rsidR="00DB51B7" w:rsidRPr="00386B9D">
          <w:rPr>
            <w:rStyle w:val="Hyperlink"/>
          </w:rPr>
          <w:t>ML18143B678</w:t>
        </w:r>
      </w:hyperlink>
      <w:r w:rsidR="00DB51B7">
        <w:t>).</w:t>
      </w:r>
    </w:p>
    <w:p w14:paraId="3FE5C879" w14:textId="77777777" w:rsidR="0017602A" w:rsidRDefault="0017602A" w:rsidP="00F341F1">
      <w:pPr>
        <w:tabs>
          <w:tab w:val="left" w:pos="270"/>
          <w:tab w:val="left" w:pos="810"/>
          <w:tab w:val="left" w:pos="1440"/>
          <w:tab w:val="left" w:pos="2070"/>
        </w:tabs>
      </w:pPr>
    </w:p>
    <w:p w14:paraId="5F55B6E9" w14:textId="77777777" w:rsidR="00823554" w:rsidRDefault="0017602A" w:rsidP="00F341F1">
      <w:pPr>
        <w:tabs>
          <w:tab w:val="left" w:pos="270"/>
          <w:tab w:val="left" w:pos="810"/>
          <w:tab w:val="left" w:pos="1440"/>
          <w:tab w:val="left" w:pos="2070"/>
        </w:tabs>
      </w:pPr>
      <w:r>
        <w:t xml:space="preserve">July 17, 2018, Westinghouse Provides Additional Information not </w:t>
      </w:r>
      <w:r w:rsidR="00113C43">
        <w:t>included</w:t>
      </w:r>
      <w:r>
        <w:t xml:space="preserve"> in Part 21 Notification</w:t>
      </w:r>
    </w:p>
    <w:p w14:paraId="6D488EAA" w14:textId="568CF0B2" w:rsidR="0017602A" w:rsidRDefault="0017602A" w:rsidP="00F341F1">
      <w:pPr>
        <w:tabs>
          <w:tab w:val="left" w:pos="270"/>
          <w:tab w:val="left" w:pos="810"/>
          <w:tab w:val="left" w:pos="1440"/>
          <w:tab w:val="left" w:pos="2070"/>
        </w:tabs>
      </w:pPr>
      <w:r>
        <w:t>Dated May 23, 2018 (</w:t>
      </w:r>
      <w:r w:rsidR="0091627E">
        <w:rPr>
          <w:rFonts w:cs="Arial"/>
          <w:lang w:val="en"/>
        </w:rPr>
        <w:t xml:space="preserve">ADAMS Accession No. </w:t>
      </w:r>
      <w:hyperlink r:id="rId36" w:history="1">
        <w:r w:rsidRPr="00386B9D">
          <w:rPr>
            <w:rStyle w:val="Hyperlink"/>
          </w:rPr>
          <w:t>ML18198A275</w:t>
        </w:r>
      </w:hyperlink>
      <w:r>
        <w:t>).</w:t>
      </w:r>
    </w:p>
    <w:p w14:paraId="1395FF41" w14:textId="77777777" w:rsidR="00113C43" w:rsidRDefault="00113C43" w:rsidP="00F341F1">
      <w:pPr>
        <w:tabs>
          <w:tab w:val="left" w:pos="270"/>
          <w:tab w:val="left" w:pos="810"/>
          <w:tab w:val="left" w:pos="1440"/>
          <w:tab w:val="left" w:pos="2070"/>
        </w:tabs>
      </w:pPr>
    </w:p>
    <w:p w14:paraId="7E21A1E1" w14:textId="77777777" w:rsidR="00823554" w:rsidRDefault="00113C43" w:rsidP="00F341F1">
      <w:pPr>
        <w:tabs>
          <w:tab w:val="left" w:pos="270"/>
          <w:tab w:val="left" w:pos="810"/>
          <w:tab w:val="left" w:pos="1440"/>
          <w:tab w:val="left" w:pos="2070"/>
        </w:tabs>
      </w:pPr>
      <w:r>
        <w:t>September 5, 2018, MRP 2018-033, Materials Reliability Program, Transmittal of NEI-03-08</w:t>
      </w:r>
    </w:p>
    <w:p w14:paraId="7C6E1EE0" w14:textId="357AED5C" w:rsidR="00113C43" w:rsidRDefault="00113C43" w:rsidP="00F341F1">
      <w:pPr>
        <w:tabs>
          <w:tab w:val="left" w:pos="270"/>
          <w:tab w:val="left" w:pos="810"/>
          <w:tab w:val="left" w:pos="1440"/>
          <w:tab w:val="left" w:pos="2070"/>
        </w:tabs>
      </w:pPr>
      <w:r>
        <w:t>“Needed” Interim Guidance for PWR CRDM Thermal Sleeve (</w:t>
      </w:r>
      <w:r w:rsidR="00DB786F">
        <w:rPr>
          <w:rFonts w:cs="Arial"/>
          <w:lang w:val="en"/>
        </w:rPr>
        <w:t>ADAMS Accession No.</w:t>
      </w:r>
      <w:r w:rsidR="008A407A">
        <w:t xml:space="preserve"> </w:t>
      </w:r>
      <w:r w:rsidR="007C3C5B">
        <w:t>ML18253A064</w:t>
      </w:r>
      <w:r>
        <w:t>)</w:t>
      </w:r>
      <w:r w:rsidR="0034183B">
        <w:t>, adjusts the initial</w:t>
      </w:r>
      <w:r w:rsidR="008A407A">
        <w:t xml:space="preserve"> </w:t>
      </w:r>
      <w:r w:rsidR="0034183B">
        <w:t>inspection requireme</w:t>
      </w:r>
      <w:r w:rsidR="006E00D3">
        <w:t xml:space="preserve">nt from 25 to 20 EFPY, provides </w:t>
      </w:r>
      <w:r w:rsidR="0034183B">
        <w:t>inspection guidance applicable to units</w:t>
      </w:r>
      <w:r w:rsidR="006E00D3">
        <w:t xml:space="preserve"> </w:t>
      </w:r>
      <w:r w:rsidR="0034183B">
        <w:t>with CRDM thermal sleeves installed in either original or replacement heads.</w:t>
      </w:r>
    </w:p>
    <w:p w14:paraId="27A37568" w14:textId="77777777" w:rsidR="00DB51B7" w:rsidRDefault="00DB51B7" w:rsidP="00F341F1">
      <w:pPr>
        <w:tabs>
          <w:tab w:val="left" w:pos="270"/>
          <w:tab w:val="left" w:pos="810"/>
          <w:tab w:val="left" w:pos="1440"/>
          <w:tab w:val="left" w:pos="2070"/>
        </w:tabs>
      </w:pPr>
    </w:p>
    <w:p w14:paraId="59BB9ACF" w14:textId="77777777" w:rsidR="00823554" w:rsidRDefault="00C77B43" w:rsidP="00F341F1">
      <w:pPr>
        <w:tabs>
          <w:tab w:val="left" w:pos="270"/>
          <w:tab w:val="left" w:pos="810"/>
          <w:tab w:val="left" w:pos="1440"/>
          <w:tab w:val="left" w:pos="2070"/>
        </w:tabs>
      </w:pPr>
      <w:r>
        <w:t xml:space="preserve">Westinghouse Technical Bulletin –TB-07-02, Revision 3, “Reactor Vessel Head Thermal Sleeve </w:t>
      </w:r>
    </w:p>
    <w:p w14:paraId="4DADEF64" w14:textId="0D2ECAAC" w:rsidR="007E761C" w:rsidRDefault="00C77B43" w:rsidP="00F341F1">
      <w:pPr>
        <w:tabs>
          <w:tab w:val="left" w:pos="270"/>
          <w:tab w:val="left" w:pos="810"/>
          <w:tab w:val="left" w:pos="1440"/>
          <w:tab w:val="left" w:pos="2070"/>
        </w:tabs>
      </w:pPr>
      <w:r>
        <w:t>Wear,” December 7, 2015.</w:t>
      </w:r>
    </w:p>
    <w:p w14:paraId="24C5B53C" w14:textId="77777777" w:rsidR="00676662" w:rsidRDefault="00676662" w:rsidP="00F341F1">
      <w:pPr>
        <w:tabs>
          <w:tab w:val="left" w:pos="270"/>
          <w:tab w:val="left" w:pos="810"/>
          <w:tab w:val="left" w:pos="1440"/>
          <w:tab w:val="left" w:pos="2070"/>
        </w:tabs>
      </w:pPr>
    </w:p>
    <w:p w14:paraId="5721E94C" w14:textId="77777777" w:rsidR="00823554" w:rsidRDefault="007E761C" w:rsidP="00F341F1">
      <w:pPr>
        <w:tabs>
          <w:tab w:val="left" w:pos="270"/>
          <w:tab w:val="left" w:pos="810"/>
          <w:tab w:val="left" w:pos="1440"/>
          <w:tab w:val="left" w:pos="2070"/>
        </w:tabs>
      </w:pPr>
      <w:r>
        <w:t xml:space="preserve">WCAP-16911-P, </w:t>
      </w:r>
      <w:r w:rsidR="00385D71">
        <w:t>Revision 0,</w:t>
      </w:r>
      <w:r w:rsidR="00B17A52">
        <w:t xml:space="preserve"> July 2008,</w:t>
      </w:r>
      <w:r w:rsidR="00385D71">
        <w:t xml:space="preserve"> </w:t>
      </w:r>
      <w:r>
        <w:t>“Reactor Vessel Head Thermal Sleeve Wear Evaluation</w:t>
      </w:r>
    </w:p>
    <w:p w14:paraId="564E7F8F" w14:textId="080E9C38" w:rsidR="00823554" w:rsidRDefault="007E761C" w:rsidP="00F341F1">
      <w:pPr>
        <w:tabs>
          <w:tab w:val="left" w:pos="270"/>
          <w:tab w:val="left" w:pos="810"/>
          <w:tab w:val="left" w:pos="1440"/>
          <w:tab w:val="left" w:pos="2070"/>
        </w:tabs>
      </w:pPr>
      <w:proofErr w:type="gramStart"/>
      <w:r>
        <w:t>for</w:t>
      </w:r>
      <w:proofErr w:type="gramEnd"/>
      <w:r>
        <w:t xml:space="preserve"> Westinghouse Domestic Plants</w:t>
      </w:r>
      <w:r w:rsidR="00385D71">
        <w:t xml:space="preserve">,” provides disposition and prediction of Thermal Sleeve </w:t>
      </w:r>
    </w:p>
    <w:p w14:paraId="4FC67379" w14:textId="1C807B80" w:rsidR="007E761C" w:rsidRDefault="00385D71" w:rsidP="00F341F1">
      <w:pPr>
        <w:tabs>
          <w:tab w:val="left" w:pos="270"/>
          <w:tab w:val="left" w:pos="810"/>
          <w:tab w:val="left" w:pos="1440"/>
          <w:tab w:val="left" w:pos="2070"/>
        </w:tabs>
      </w:pPr>
      <w:r>
        <w:t>ID/OD wear</w:t>
      </w:r>
      <w:r w:rsidR="00B17A52">
        <w:t>.</w:t>
      </w:r>
    </w:p>
    <w:p w14:paraId="0B48B709" w14:textId="77777777" w:rsidR="00676662" w:rsidRDefault="00676662" w:rsidP="00F341F1">
      <w:pPr>
        <w:tabs>
          <w:tab w:val="left" w:pos="270"/>
          <w:tab w:val="left" w:pos="810"/>
          <w:tab w:val="left" w:pos="1440"/>
          <w:tab w:val="left" w:pos="2070"/>
        </w:tabs>
      </w:pPr>
    </w:p>
    <w:p w14:paraId="338BC518" w14:textId="77777777" w:rsidR="00823554" w:rsidRDefault="00047D25" w:rsidP="00F341F1">
      <w:pPr>
        <w:tabs>
          <w:tab w:val="left" w:pos="270"/>
          <w:tab w:val="left" w:pos="810"/>
          <w:tab w:val="left" w:pos="1440"/>
          <w:tab w:val="left" w:pos="2070"/>
        </w:tabs>
      </w:pPr>
      <w:r>
        <w:t>PWROG-16003-P</w:t>
      </w:r>
      <w:r w:rsidR="00385D71">
        <w:t>, Revision 1,</w:t>
      </w:r>
      <w:r w:rsidR="00B17A52">
        <w:t xml:space="preserve"> August 2017, </w:t>
      </w:r>
      <w:r w:rsidR="00385D71">
        <w:t>“</w:t>
      </w:r>
      <w:r w:rsidR="00B17A52">
        <w:t>Evaluation of Potential Thermal Sleeve Flange</w:t>
      </w:r>
    </w:p>
    <w:p w14:paraId="7F0B7225" w14:textId="77777777" w:rsidR="00823554" w:rsidRDefault="00B17A52" w:rsidP="00F341F1">
      <w:pPr>
        <w:tabs>
          <w:tab w:val="left" w:pos="270"/>
          <w:tab w:val="left" w:pos="810"/>
          <w:tab w:val="left" w:pos="1440"/>
          <w:tab w:val="left" w:pos="2070"/>
        </w:tabs>
      </w:pPr>
      <w:r>
        <w:t>Wear,” provides acceptance criteria for thermal sleeve lowering due to wear and flange wear</w:t>
      </w:r>
    </w:p>
    <w:p w14:paraId="7FA29215" w14:textId="50820663" w:rsidR="00385D71" w:rsidRDefault="00443C04" w:rsidP="00F341F1">
      <w:pPr>
        <w:tabs>
          <w:tab w:val="left" w:pos="270"/>
          <w:tab w:val="left" w:pos="810"/>
          <w:tab w:val="left" w:pos="1440"/>
          <w:tab w:val="left" w:pos="2070"/>
        </w:tabs>
      </w:pPr>
      <w:r>
        <w:t>P</w:t>
      </w:r>
      <w:r w:rsidR="00B17A52">
        <w:t>rediction</w:t>
      </w:r>
      <w:r>
        <w:t xml:space="preserve"> (ADAMS Accession No. ML18283A937)</w:t>
      </w:r>
      <w:r w:rsidR="00B17A52">
        <w:t>.</w:t>
      </w:r>
    </w:p>
    <w:p w14:paraId="3C5536DB" w14:textId="77777777" w:rsidR="004B3608" w:rsidRDefault="004B3608" w:rsidP="00F341F1">
      <w:pPr>
        <w:tabs>
          <w:tab w:val="left" w:pos="270"/>
          <w:tab w:val="left" w:pos="810"/>
          <w:tab w:val="left" w:pos="1440"/>
          <w:tab w:val="left" w:pos="2070"/>
        </w:tabs>
      </w:pPr>
    </w:p>
    <w:p w14:paraId="1FBB3FEB" w14:textId="77777777" w:rsidR="00A77DBD" w:rsidRDefault="00A77DBD" w:rsidP="00F341F1"/>
    <w:p w14:paraId="7F1F39BF" w14:textId="68278935" w:rsidR="003D4F96" w:rsidRPr="00FF6355" w:rsidRDefault="00BE43A2" w:rsidP="00F341F1">
      <w:proofErr w:type="spellStart"/>
      <w:r>
        <w:t>OpESS</w:t>
      </w:r>
      <w:proofErr w:type="spellEnd"/>
      <w:r>
        <w:t xml:space="preserve"> </w:t>
      </w:r>
      <w:r w:rsidR="00EB61CC" w:rsidRPr="00FF6355">
        <w:t>2</w:t>
      </w:r>
      <w:r w:rsidR="005F0592">
        <w:t>018</w:t>
      </w:r>
      <w:r w:rsidR="00EB61CC" w:rsidRPr="00FF6355">
        <w:t>/</w:t>
      </w:r>
      <w:r>
        <w:t>0</w:t>
      </w:r>
      <w:r w:rsidR="00CE0D32">
        <w:t>1</w:t>
      </w:r>
      <w:r w:rsidR="005F0592">
        <w:t>-</w:t>
      </w:r>
      <w:r w:rsidR="008F6F7E">
        <w:t>05</w:t>
      </w:r>
      <w:r w:rsidR="00B06B1B" w:rsidRPr="00FF6355">
        <w:tab/>
      </w:r>
      <w:r>
        <w:t>REPORTING RESULTS/TIME CHARGES/ADDITIONAL ISSUES</w:t>
      </w:r>
    </w:p>
    <w:p w14:paraId="6BF7564F" w14:textId="77777777" w:rsidR="00B06B1B" w:rsidRPr="00FF6355" w:rsidRDefault="00B06B1B" w:rsidP="00F341F1"/>
    <w:p w14:paraId="25F3CB64" w14:textId="77777777" w:rsidR="004B3608" w:rsidRPr="000923B7" w:rsidRDefault="004B3608" w:rsidP="00F341F1">
      <w:pPr>
        <w:pStyle w:val="CommentText"/>
        <w:rPr>
          <w:color w:val="000000" w:themeColor="text1"/>
          <w:sz w:val="22"/>
          <w:szCs w:val="24"/>
        </w:rPr>
      </w:pPr>
      <w:r w:rsidRPr="000923B7">
        <w:rPr>
          <w:color w:val="000000" w:themeColor="text1"/>
          <w:sz w:val="22"/>
          <w:szCs w:val="24"/>
        </w:rPr>
        <w:t xml:space="preserve">If information from this </w:t>
      </w:r>
      <w:proofErr w:type="spellStart"/>
      <w:r w:rsidRPr="000923B7">
        <w:rPr>
          <w:color w:val="000000" w:themeColor="text1"/>
          <w:sz w:val="22"/>
          <w:szCs w:val="24"/>
        </w:rPr>
        <w:t>OpESS</w:t>
      </w:r>
      <w:proofErr w:type="spellEnd"/>
      <w:r w:rsidRPr="000923B7">
        <w:rPr>
          <w:color w:val="000000" w:themeColor="text1"/>
          <w:sz w:val="22"/>
          <w:szCs w:val="24"/>
        </w:rPr>
        <w:t xml:space="preserve"> is used to inform a baseline inspection sample, reference the </w:t>
      </w:r>
      <w:proofErr w:type="spellStart"/>
      <w:r w:rsidRPr="000923B7">
        <w:rPr>
          <w:color w:val="000000" w:themeColor="text1"/>
          <w:sz w:val="22"/>
          <w:szCs w:val="24"/>
        </w:rPr>
        <w:t>OpESS</w:t>
      </w:r>
      <w:proofErr w:type="spellEnd"/>
      <w:r w:rsidRPr="000923B7">
        <w:rPr>
          <w:color w:val="000000" w:themeColor="text1"/>
          <w:sz w:val="22"/>
          <w:szCs w:val="24"/>
        </w:rPr>
        <w:t xml:space="preserve"> number in the scope section of the report. </w:t>
      </w:r>
    </w:p>
    <w:p w14:paraId="53DE888F" w14:textId="77777777" w:rsidR="004B3608" w:rsidRPr="000923B7" w:rsidRDefault="004B3608" w:rsidP="00F341F1">
      <w:pPr>
        <w:pStyle w:val="CommentText"/>
        <w:rPr>
          <w:color w:val="000000" w:themeColor="text1"/>
          <w:sz w:val="22"/>
          <w:szCs w:val="24"/>
        </w:rPr>
      </w:pPr>
    </w:p>
    <w:p w14:paraId="7081A7F1" w14:textId="77777777" w:rsidR="00E763CF" w:rsidRDefault="004B3608" w:rsidP="00F341F1">
      <w:pPr>
        <w:pStyle w:val="CommentText"/>
        <w:rPr>
          <w:color w:val="000000" w:themeColor="text1"/>
          <w:sz w:val="22"/>
          <w:szCs w:val="24"/>
        </w:rPr>
        <w:sectPr w:rsidR="00E763CF" w:rsidSect="0029651B">
          <w:footerReference w:type="first" r:id="rId37"/>
          <w:pgSz w:w="12240" w:h="15840" w:code="1"/>
          <w:pgMar w:top="1440" w:right="1440" w:bottom="1440" w:left="1440" w:header="720" w:footer="720" w:gutter="0"/>
          <w:pgNumType w:start="2"/>
          <w:cols w:space="720"/>
          <w:titlePg/>
          <w:docGrid w:linePitch="360"/>
        </w:sectPr>
      </w:pPr>
      <w:r w:rsidRPr="000923B7">
        <w:rPr>
          <w:color w:val="000000" w:themeColor="text1"/>
          <w:sz w:val="22"/>
          <w:szCs w:val="24"/>
        </w:rPr>
        <w:t xml:space="preserve">In addition, if any findings or violations are identified in conjunction with this </w:t>
      </w:r>
      <w:proofErr w:type="spellStart"/>
      <w:r w:rsidRPr="000923B7">
        <w:rPr>
          <w:color w:val="000000" w:themeColor="text1"/>
          <w:sz w:val="22"/>
          <w:szCs w:val="24"/>
        </w:rPr>
        <w:t>OpESS</w:t>
      </w:r>
      <w:proofErr w:type="spellEnd"/>
      <w:r w:rsidRPr="000923B7">
        <w:rPr>
          <w:color w:val="000000" w:themeColor="text1"/>
          <w:sz w:val="22"/>
          <w:szCs w:val="24"/>
        </w:rPr>
        <w:t xml:space="preserve">, include a statement similar to the following in the description section of the finding write-up: </w:t>
      </w:r>
    </w:p>
    <w:p w14:paraId="4F3301E6" w14:textId="6B3E31C6" w:rsidR="004B3608" w:rsidRPr="000923B7" w:rsidRDefault="004B3608" w:rsidP="004B3608">
      <w:pPr>
        <w:pStyle w:val="CommentText"/>
        <w:ind w:left="605"/>
        <w:rPr>
          <w:color w:val="000000" w:themeColor="text1"/>
          <w:sz w:val="22"/>
          <w:szCs w:val="24"/>
        </w:rPr>
      </w:pPr>
      <w:r w:rsidRPr="000923B7">
        <w:rPr>
          <w:color w:val="000000" w:themeColor="text1"/>
          <w:sz w:val="22"/>
          <w:szCs w:val="24"/>
        </w:rPr>
        <w:lastRenderedPageBreak/>
        <w:t>“This finding was identified in connection with a review of Operating Expe</w:t>
      </w:r>
      <w:r w:rsidR="00DF3082" w:rsidRPr="000923B7">
        <w:rPr>
          <w:color w:val="000000" w:themeColor="text1"/>
          <w:sz w:val="22"/>
          <w:szCs w:val="24"/>
        </w:rPr>
        <w:t>rience Smart Sample (</w:t>
      </w:r>
      <w:proofErr w:type="spellStart"/>
      <w:r w:rsidR="00DF3082" w:rsidRPr="000923B7">
        <w:rPr>
          <w:color w:val="000000" w:themeColor="text1"/>
          <w:sz w:val="22"/>
          <w:szCs w:val="24"/>
        </w:rPr>
        <w:t>OpESS</w:t>
      </w:r>
      <w:proofErr w:type="spellEnd"/>
      <w:r w:rsidR="00DF3082" w:rsidRPr="000923B7">
        <w:rPr>
          <w:color w:val="000000" w:themeColor="text1"/>
          <w:sz w:val="22"/>
          <w:szCs w:val="24"/>
        </w:rPr>
        <w:t>) 2018</w:t>
      </w:r>
      <w:r w:rsidRPr="000923B7">
        <w:rPr>
          <w:color w:val="000000" w:themeColor="text1"/>
          <w:sz w:val="22"/>
          <w:szCs w:val="24"/>
        </w:rPr>
        <w:t xml:space="preserve">/03.” </w:t>
      </w:r>
    </w:p>
    <w:p w14:paraId="1A656479" w14:textId="77777777" w:rsidR="004B3608" w:rsidRPr="00E763CF" w:rsidRDefault="004B3608" w:rsidP="004B3608">
      <w:pPr>
        <w:pStyle w:val="CommentText"/>
        <w:ind w:left="605"/>
        <w:rPr>
          <w:sz w:val="22"/>
          <w:szCs w:val="24"/>
        </w:rPr>
      </w:pPr>
    </w:p>
    <w:p w14:paraId="418FB5D6" w14:textId="1FC9D361" w:rsidR="004B3608" w:rsidRPr="000923B7" w:rsidRDefault="004B3608" w:rsidP="004B3608">
      <w:pPr>
        <w:pStyle w:val="CommentText"/>
        <w:rPr>
          <w:color w:val="000000" w:themeColor="text1"/>
          <w:sz w:val="22"/>
          <w:szCs w:val="24"/>
        </w:rPr>
      </w:pPr>
      <w:r w:rsidRPr="000923B7">
        <w:rPr>
          <w:color w:val="000000" w:themeColor="text1"/>
          <w:sz w:val="22"/>
          <w:szCs w:val="24"/>
        </w:rPr>
        <w:t xml:space="preserve">Inspection time for this </w:t>
      </w:r>
      <w:proofErr w:type="spellStart"/>
      <w:r w:rsidRPr="000923B7">
        <w:rPr>
          <w:color w:val="000000" w:themeColor="text1"/>
          <w:sz w:val="22"/>
          <w:szCs w:val="24"/>
        </w:rPr>
        <w:t>OpESS</w:t>
      </w:r>
      <w:proofErr w:type="spellEnd"/>
      <w:r w:rsidRPr="000923B7">
        <w:rPr>
          <w:color w:val="000000" w:themeColor="text1"/>
          <w:sz w:val="22"/>
          <w:szCs w:val="24"/>
        </w:rPr>
        <w:t xml:space="preserve"> is to be charged to the normal baseline procedure under which it is being used</w:t>
      </w:r>
      <w:r w:rsidR="00C367AA">
        <w:rPr>
          <w:color w:val="000000" w:themeColor="text1"/>
          <w:sz w:val="22"/>
          <w:szCs w:val="24"/>
        </w:rPr>
        <w:t xml:space="preserve"> and the level of effort is expected to be within normal baseline inspection sample resource estimates</w:t>
      </w:r>
      <w:r w:rsidRPr="000923B7">
        <w:rPr>
          <w:color w:val="000000" w:themeColor="text1"/>
          <w:sz w:val="22"/>
          <w:szCs w:val="24"/>
        </w:rPr>
        <w:t>.</w:t>
      </w:r>
    </w:p>
    <w:p w14:paraId="41EC6BE3" w14:textId="77777777" w:rsidR="004B3608" w:rsidRPr="000923B7" w:rsidRDefault="004B3608" w:rsidP="00F341F1">
      <w:pPr>
        <w:pStyle w:val="CommentText"/>
        <w:rPr>
          <w:color w:val="000000" w:themeColor="text1"/>
          <w:sz w:val="22"/>
          <w:szCs w:val="24"/>
        </w:rPr>
      </w:pPr>
    </w:p>
    <w:p w14:paraId="7EA93399" w14:textId="77777777" w:rsidR="005971C8" w:rsidRDefault="004B3608" w:rsidP="00DF5568">
      <w:r w:rsidRPr="000923B7">
        <w:rPr>
          <w:color w:val="000000" w:themeColor="text1"/>
        </w:rPr>
        <w:t xml:space="preserve">Additional guidance:  </w:t>
      </w:r>
      <w:r w:rsidR="00C367AA">
        <w:rPr>
          <w:color w:val="000000" w:themeColor="text1"/>
        </w:rPr>
        <w:t xml:space="preserve">If </w:t>
      </w:r>
      <w:r w:rsidR="00DF5568" w:rsidRPr="000923B7">
        <w:rPr>
          <w:color w:val="000000" w:themeColor="text1"/>
        </w:rPr>
        <w:t xml:space="preserve">licensee plant specific measurement data </w:t>
      </w:r>
      <w:r w:rsidR="00C367AA">
        <w:rPr>
          <w:color w:val="000000" w:themeColor="text1"/>
        </w:rPr>
        <w:t xml:space="preserve">is collected and is reviewed in order to complete the inspection sample </w:t>
      </w:r>
      <w:r w:rsidR="00DF5568" w:rsidRPr="000923B7">
        <w:rPr>
          <w:color w:val="000000" w:themeColor="text1"/>
        </w:rPr>
        <w:t xml:space="preserve">as noted in Section </w:t>
      </w:r>
      <w:r w:rsidRPr="000923B7">
        <w:rPr>
          <w:color w:val="000000" w:themeColor="text1"/>
        </w:rPr>
        <w:t>0</w:t>
      </w:r>
      <w:r w:rsidR="00DF5568" w:rsidRPr="000923B7">
        <w:rPr>
          <w:color w:val="000000" w:themeColor="text1"/>
        </w:rPr>
        <w:t>3</w:t>
      </w:r>
      <w:r w:rsidRPr="000923B7">
        <w:rPr>
          <w:color w:val="000000" w:themeColor="text1"/>
        </w:rPr>
        <w:t>.03</w:t>
      </w:r>
      <w:r w:rsidR="00DF5568" w:rsidRPr="000923B7">
        <w:rPr>
          <w:color w:val="000000" w:themeColor="text1"/>
        </w:rPr>
        <w:t xml:space="preserve"> of this </w:t>
      </w:r>
      <w:proofErr w:type="spellStart"/>
      <w:r w:rsidR="00DF5568" w:rsidRPr="000923B7">
        <w:rPr>
          <w:color w:val="000000" w:themeColor="text1"/>
        </w:rPr>
        <w:t>OpESS</w:t>
      </w:r>
      <w:proofErr w:type="spellEnd"/>
      <w:r w:rsidR="00DF5568" w:rsidRPr="000923B7">
        <w:rPr>
          <w:color w:val="000000" w:themeColor="text1"/>
        </w:rPr>
        <w:t xml:space="preserve">, </w:t>
      </w:r>
      <w:r w:rsidR="00C367AA">
        <w:rPr>
          <w:color w:val="000000" w:themeColor="text1"/>
        </w:rPr>
        <w:t xml:space="preserve">it should </w:t>
      </w:r>
      <w:r w:rsidR="00DF5568" w:rsidRPr="000923B7">
        <w:rPr>
          <w:color w:val="000000" w:themeColor="text1"/>
        </w:rPr>
        <w:t xml:space="preserve">not be included in </w:t>
      </w:r>
      <w:r w:rsidR="005971C8">
        <w:rPr>
          <w:color w:val="000000" w:themeColor="text1"/>
        </w:rPr>
        <w:t xml:space="preserve">the </w:t>
      </w:r>
      <w:r w:rsidR="00DF5568" w:rsidRPr="000923B7">
        <w:rPr>
          <w:color w:val="000000" w:themeColor="text1"/>
        </w:rPr>
        <w:t>IR.</w:t>
      </w:r>
      <w:r w:rsidR="00DF5568" w:rsidRPr="004B3608">
        <w:rPr>
          <w:color w:val="FF0000"/>
        </w:rPr>
        <w:t xml:space="preserve"> </w:t>
      </w:r>
      <w:r w:rsidR="00DF5568">
        <w:t xml:space="preserve"> However </w:t>
      </w:r>
      <w:r w:rsidR="00454D56">
        <w:t xml:space="preserve">the </w:t>
      </w:r>
      <w:r w:rsidR="00DF5568">
        <w:t xml:space="preserve">data should be </w:t>
      </w:r>
      <w:r w:rsidR="00454D56">
        <w:t>appropriately labeled</w:t>
      </w:r>
      <w:r w:rsidR="007D5626">
        <w:t xml:space="preserve"> (i.e., Official Use Only</w:t>
      </w:r>
      <w:r w:rsidR="00454D56">
        <w:t xml:space="preserve"> and Proprietary Information) and provided to the </w:t>
      </w:r>
      <w:r w:rsidR="00461251">
        <w:t xml:space="preserve">Program Office on the </w:t>
      </w:r>
      <w:hyperlink r:id="rId38" w:history="1">
        <w:r w:rsidR="00922497" w:rsidRPr="00922497">
          <w:rPr>
            <w:rStyle w:val="Hyperlink"/>
          </w:rPr>
          <w:t xml:space="preserve">NRR/DMLR/MPHB </w:t>
        </w:r>
        <w:proofErr w:type="spellStart"/>
        <w:r w:rsidR="00461251" w:rsidRPr="00922497">
          <w:rPr>
            <w:rStyle w:val="Hyperlink"/>
          </w:rPr>
          <w:t>Sharepoint</w:t>
        </w:r>
        <w:proofErr w:type="spellEnd"/>
        <w:r w:rsidR="00461251" w:rsidRPr="00922497">
          <w:rPr>
            <w:rStyle w:val="Hyperlink"/>
          </w:rPr>
          <w:t xml:space="preserve"> Site</w:t>
        </w:r>
      </w:hyperlink>
      <w:r w:rsidR="00922497">
        <w:t xml:space="preserve">.  </w:t>
      </w:r>
    </w:p>
    <w:p w14:paraId="38504479" w14:textId="77777777" w:rsidR="005971C8" w:rsidRDefault="005971C8" w:rsidP="00DF5568"/>
    <w:p w14:paraId="385A2930" w14:textId="3C2D7E3A" w:rsidR="00DF5568" w:rsidRDefault="00461251" w:rsidP="00DF5568">
      <w:r>
        <w:t xml:space="preserve">The </w:t>
      </w:r>
      <w:r w:rsidR="00DF5568">
        <w:t>template below</w:t>
      </w:r>
      <w:r>
        <w:t xml:space="preserve"> is provided for reference only</w:t>
      </w:r>
      <w:r w:rsidR="00B01AEA">
        <w:t xml:space="preserve">.  </w:t>
      </w:r>
      <w:r w:rsidR="000923B7">
        <w:t xml:space="preserve">When sufficient </w:t>
      </w:r>
      <w:r w:rsidR="00AC0CC5">
        <w:t xml:space="preserve">data is available it </w:t>
      </w:r>
      <w:r w:rsidR="00DF5568">
        <w:t>will</w:t>
      </w:r>
      <w:r w:rsidR="00AC0CC5">
        <w:t xml:space="preserve"> be</w:t>
      </w:r>
      <w:r w:rsidR="00DF5568">
        <w:t xml:space="preserve"> used to update NRC’s </w:t>
      </w:r>
      <w:hyperlink r:id="rId39" w:history="1">
        <w:r w:rsidR="00DF5568" w:rsidRPr="000923B7">
          <w:rPr>
            <w:rStyle w:val="Hyperlink"/>
          </w:rPr>
          <w:t>Reactor Operational Experience public website</w:t>
        </w:r>
      </w:hyperlink>
      <w:r w:rsidR="000923B7" w:rsidRPr="000923B7">
        <w:rPr>
          <w:rStyle w:val="Hyperlink"/>
          <w:color w:val="000000" w:themeColor="text1"/>
          <w:u w:val="none"/>
        </w:rPr>
        <w:t xml:space="preserve">, under </w:t>
      </w:r>
      <w:r w:rsidR="004B3608" w:rsidRPr="00AC0CC5">
        <w:rPr>
          <w:rStyle w:val="Hyperlink"/>
          <w:color w:val="000000" w:themeColor="text1"/>
          <w:u w:val="none"/>
        </w:rPr>
        <w:t>“CRDM</w:t>
      </w:r>
      <w:r w:rsidR="00AC0CC5" w:rsidRPr="00AC0CC5">
        <w:rPr>
          <w:rStyle w:val="Hyperlink"/>
          <w:color w:val="000000" w:themeColor="text1"/>
          <w:u w:val="none"/>
        </w:rPr>
        <w:t xml:space="preserve"> Thermal Sleeve Wear</w:t>
      </w:r>
      <w:r w:rsidR="00DF5568" w:rsidRPr="00AC0CC5">
        <w:rPr>
          <w:color w:val="000000" w:themeColor="text1"/>
        </w:rPr>
        <w:t>.</w:t>
      </w:r>
      <w:r w:rsidR="004B3608" w:rsidRPr="00AC0CC5">
        <w:rPr>
          <w:color w:val="000000" w:themeColor="text1"/>
        </w:rPr>
        <w:t>”</w:t>
      </w:r>
      <w:r w:rsidR="00DF5568" w:rsidRPr="00AC0CC5">
        <w:rPr>
          <w:rStyle w:val="CommentReference"/>
          <w:color w:val="000000" w:themeColor="text1"/>
        </w:rPr>
        <w:t xml:space="preserve"> </w:t>
      </w:r>
    </w:p>
    <w:p w14:paraId="21902442" w14:textId="77777777" w:rsidR="00CF4C76" w:rsidRDefault="00CF4C76" w:rsidP="00F341F1">
      <w:pPr>
        <w:pStyle w:val="CommentText"/>
        <w:rPr>
          <w:sz w:val="22"/>
          <w:szCs w:val="22"/>
        </w:rPr>
      </w:pPr>
    </w:p>
    <w:p w14:paraId="27CD55BB" w14:textId="77777777" w:rsidR="004B3608" w:rsidRDefault="004B3608" w:rsidP="00955CF5">
      <w:pPr>
        <w:jc w:val="center"/>
      </w:pPr>
    </w:p>
    <w:p w14:paraId="5697941C" w14:textId="5B5B10D4" w:rsidR="002011D6" w:rsidRPr="00CF4C76" w:rsidRDefault="00955CF5" w:rsidP="00955CF5">
      <w:pPr>
        <w:jc w:val="center"/>
      </w:pPr>
      <w:r w:rsidRPr="00CF4C76">
        <w:t xml:space="preserve">Template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8765C" w:rsidRPr="00CF4C76" w14:paraId="3D648B89" w14:textId="77777777" w:rsidTr="005F3B27">
        <w:tc>
          <w:tcPr>
            <w:tcW w:w="9350" w:type="dxa"/>
            <w:gridSpan w:val="6"/>
          </w:tcPr>
          <w:p w14:paraId="7CD2C88C" w14:textId="63878C28" w:rsidR="00A8765C" w:rsidRPr="0096535E" w:rsidRDefault="00A8765C" w:rsidP="004D2332">
            <w:pPr>
              <w:jc w:val="center"/>
              <w:rPr>
                <w:sz w:val="18"/>
                <w:szCs w:val="18"/>
              </w:rPr>
            </w:pPr>
            <w:r>
              <w:rPr>
                <w:sz w:val="18"/>
                <w:szCs w:val="18"/>
              </w:rPr>
              <w:t>Plant:________________________ Unit No:_____________</w:t>
            </w:r>
          </w:p>
        </w:tc>
      </w:tr>
      <w:tr w:rsidR="002011D6" w:rsidRPr="00CF4C76" w14:paraId="65F9A601" w14:textId="77777777" w:rsidTr="005F3B27">
        <w:tc>
          <w:tcPr>
            <w:tcW w:w="9350" w:type="dxa"/>
            <w:gridSpan w:val="6"/>
          </w:tcPr>
          <w:p w14:paraId="34EF937B" w14:textId="6218BCC3" w:rsidR="002011D6" w:rsidRPr="0096535E" w:rsidRDefault="0096535E" w:rsidP="004D2332">
            <w:pPr>
              <w:jc w:val="center"/>
              <w:rPr>
                <w:sz w:val="18"/>
                <w:szCs w:val="18"/>
              </w:rPr>
            </w:pPr>
            <w:r w:rsidRPr="0096535E">
              <w:rPr>
                <w:sz w:val="18"/>
                <w:szCs w:val="18"/>
              </w:rPr>
              <w:t>Date/Refueling Outage</w:t>
            </w:r>
            <w:r w:rsidR="004D2332" w:rsidRPr="0096535E">
              <w:rPr>
                <w:sz w:val="18"/>
                <w:szCs w:val="18"/>
              </w:rPr>
              <w:t xml:space="preserve"> </w:t>
            </w:r>
            <w:r w:rsidR="00F67AB4" w:rsidRPr="0096535E">
              <w:rPr>
                <w:sz w:val="18"/>
                <w:szCs w:val="18"/>
              </w:rPr>
              <w:t>Flange Wear</w:t>
            </w:r>
            <w:r w:rsidR="004D2332" w:rsidRPr="0096535E">
              <w:rPr>
                <w:sz w:val="18"/>
                <w:szCs w:val="18"/>
              </w:rPr>
              <w:t xml:space="preserve"> Measurements Were Taken</w:t>
            </w:r>
            <w:r w:rsidR="00F67AB4" w:rsidRPr="0096535E">
              <w:rPr>
                <w:sz w:val="18"/>
                <w:szCs w:val="18"/>
              </w:rPr>
              <w:t xml:space="preserve"> Per</w:t>
            </w:r>
            <w:r w:rsidR="002011D6" w:rsidRPr="0096535E">
              <w:rPr>
                <w:sz w:val="18"/>
                <w:szCs w:val="18"/>
              </w:rPr>
              <w:t xml:space="preserve"> Westinghouse NSAL-18-01</w:t>
            </w:r>
            <w:r w:rsidR="00A8765C">
              <w:rPr>
                <w:sz w:val="18"/>
                <w:szCs w:val="18"/>
              </w:rPr>
              <w:t>__________</w:t>
            </w:r>
          </w:p>
        </w:tc>
      </w:tr>
      <w:tr w:rsidR="002011D6" w:rsidRPr="00CF4C76" w14:paraId="40CF242A" w14:textId="77777777" w:rsidTr="002011D6">
        <w:tc>
          <w:tcPr>
            <w:tcW w:w="1558" w:type="dxa"/>
          </w:tcPr>
          <w:p w14:paraId="356269C7" w14:textId="61B3D762" w:rsidR="002011D6" w:rsidRPr="00CE7E87" w:rsidRDefault="002011D6" w:rsidP="00950727">
            <w:pPr>
              <w:rPr>
                <w:sz w:val="20"/>
                <w:szCs w:val="20"/>
              </w:rPr>
            </w:pPr>
            <w:r w:rsidRPr="00CE7E87">
              <w:rPr>
                <w:sz w:val="20"/>
                <w:szCs w:val="20"/>
              </w:rPr>
              <w:t>CRMD Location</w:t>
            </w:r>
          </w:p>
        </w:tc>
        <w:tc>
          <w:tcPr>
            <w:tcW w:w="1558" w:type="dxa"/>
          </w:tcPr>
          <w:p w14:paraId="1B80C2F9" w14:textId="4B5ABAC5" w:rsidR="002011D6" w:rsidRPr="00CE7E87" w:rsidRDefault="002011D6" w:rsidP="00950727">
            <w:pPr>
              <w:rPr>
                <w:sz w:val="20"/>
                <w:szCs w:val="20"/>
              </w:rPr>
            </w:pPr>
            <w:r w:rsidRPr="00CE7E87">
              <w:rPr>
                <w:sz w:val="20"/>
                <w:szCs w:val="20"/>
              </w:rPr>
              <w:t>As Found Wear</w:t>
            </w:r>
          </w:p>
        </w:tc>
        <w:tc>
          <w:tcPr>
            <w:tcW w:w="1558" w:type="dxa"/>
          </w:tcPr>
          <w:p w14:paraId="35C48F78" w14:textId="335B99C9" w:rsidR="002011D6" w:rsidRPr="00CE7E87" w:rsidRDefault="002011D6" w:rsidP="00950727">
            <w:pPr>
              <w:rPr>
                <w:sz w:val="20"/>
                <w:szCs w:val="20"/>
              </w:rPr>
            </w:pPr>
            <w:r w:rsidRPr="00CE7E87">
              <w:rPr>
                <w:sz w:val="20"/>
                <w:szCs w:val="20"/>
              </w:rPr>
              <w:t>Acceptance Criteria</w:t>
            </w:r>
          </w:p>
        </w:tc>
        <w:tc>
          <w:tcPr>
            <w:tcW w:w="1558" w:type="dxa"/>
          </w:tcPr>
          <w:p w14:paraId="50C0AD3C" w14:textId="5C2779A0" w:rsidR="002011D6" w:rsidRPr="00CE7E87" w:rsidRDefault="002011D6" w:rsidP="00950727">
            <w:pPr>
              <w:rPr>
                <w:sz w:val="20"/>
                <w:szCs w:val="20"/>
              </w:rPr>
            </w:pPr>
            <w:r w:rsidRPr="00CE7E87">
              <w:rPr>
                <w:sz w:val="20"/>
                <w:szCs w:val="20"/>
              </w:rPr>
              <w:t>Wear Rate</w:t>
            </w:r>
          </w:p>
        </w:tc>
        <w:tc>
          <w:tcPr>
            <w:tcW w:w="1559" w:type="dxa"/>
          </w:tcPr>
          <w:p w14:paraId="7171E582" w14:textId="77777777" w:rsidR="002011D6" w:rsidRPr="00CE7E87" w:rsidRDefault="002011D6" w:rsidP="00950727">
            <w:pPr>
              <w:rPr>
                <w:sz w:val="20"/>
                <w:szCs w:val="20"/>
              </w:rPr>
            </w:pPr>
            <w:r w:rsidRPr="00CE7E87">
              <w:rPr>
                <w:sz w:val="20"/>
                <w:szCs w:val="20"/>
              </w:rPr>
              <w:t>Mitigated (M)</w:t>
            </w:r>
          </w:p>
          <w:p w14:paraId="0AC2AAF2" w14:textId="4B9E4A3A" w:rsidR="002011D6" w:rsidRPr="00CE7E87" w:rsidRDefault="002011D6" w:rsidP="00950727">
            <w:pPr>
              <w:rPr>
                <w:sz w:val="20"/>
                <w:szCs w:val="20"/>
              </w:rPr>
            </w:pPr>
            <w:r w:rsidRPr="00CE7E87">
              <w:rPr>
                <w:sz w:val="20"/>
                <w:szCs w:val="20"/>
              </w:rPr>
              <w:t>Replaced (R)</w:t>
            </w:r>
          </w:p>
        </w:tc>
        <w:tc>
          <w:tcPr>
            <w:tcW w:w="1559" w:type="dxa"/>
          </w:tcPr>
          <w:p w14:paraId="6924B8B7" w14:textId="619991F6" w:rsidR="002011D6" w:rsidRPr="00CE7E87" w:rsidRDefault="0092136E" w:rsidP="00950727">
            <w:pPr>
              <w:rPr>
                <w:sz w:val="20"/>
                <w:szCs w:val="20"/>
              </w:rPr>
            </w:pPr>
            <w:r w:rsidRPr="00CE7E87">
              <w:rPr>
                <w:sz w:val="20"/>
                <w:szCs w:val="20"/>
              </w:rPr>
              <w:t>Next Inspection</w:t>
            </w:r>
          </w:p>
        </w:tc>
      </w:tr>
      <w:tr w:rsidR="002011D6" w:rsidRPr="00CF4C76" w14:paraId="45A8489D" w14:textId="77777777" w:rsidTr="002011D6">
        <w:tc>
          <w:tcPr>
            <w:tcW w:w="1558" w:type="dxa"/>
          </w:tcPr>
          <w:p w14:paraId="65AB375F" w14:textId="397EAC21" w:rsidR="002011D6" w:rsidRPr="00CF4C76" w:rsidRDefault="002011D6" w:rsidP="00950727"/>
        </w:tc>
        <w:tc>
          <w:tcPr>
            <w:tcW w:w="1558" w:type="dxa"/>
          </w:tcPr>
          <w:p w14:paraId="747828BA" w14:textId="77777777" w:rsidR="002011D6" w:rsidRPr="00CF4C76" w:rsidRDefault="002011D6" w:rsidP="00950727"/>
        </w:tc>
        <w:tc>
          <w:tcPr>
            <w:tcW w:w="1558" w:type="dxa"/>
          </w:tcPr>
          <w:p w14:paraId="40BF5305" w14:textId="77777777" w:rsidR="002011D6" w:rsidRPr="00CF4C76" w:rsidRDefault="002011D6" w:rsidP="00950727"/>
        </w:tc>
        <w:tc>
          <w:tcPr>
            <w:tcW w:w="1558" w:type="dxa"/>
          </w:tcPr>
          <w:p w14:paraId="06E0AC94" w14:textId="77777777" w:rsidR="002011D6" w:rsidRPr="00CF4C76" w:rsidRDefault="002011D6" w:rsidP="00950727"/>
        </w:tc>
        <w:tc>
          <w:tcPr>
            <w:tcW w:w="1559" w:type="dxa"/>
          </w:tcPr>
          <w:p w14:paraId="7449615C" w14:textId="77777777" w:rsidR="002011D6" w:rsidRPr="00CF4C76" w:rsidRDefault="002011D6" w:rsidP="00950727"/>
        </w:tc>
        <w:tc>
          <w:tcPr>
            <w:tcW w:w="1559" w:type="dxa"/>
          </w:tcPr>
          <w:p w14:paraId="3E28FE15" w14:textId="77777777" w:rsidR="002011D6" w:rsidRPr="00CF4C76" w:rsidRDefault="002011D6" w:rsidP="00950727"/>
        </w:tc>
      </w:tr>
      <w:tr w:rsidR="002011D6" w:rsidRPr="00CF4C76" w14:paraId="42C04718" w14:textId="77777777" w:rsidTr="002011D6">
        <w:tc>
          <w:tcPr>
            <w:tcW w:w="1558" w:type="dxa"/>
          </w:tcPr>
          <w:p w14:paraId="63F698D5" w14:textId="77777777" w:rsidR="002011D6" w:rsidRPr="00CF4C76" w:rsidRDefault="002011D6" w:rsidP="00950727"/>
        </w:tc>
        <w:tc>
          <w:tcPr>
            <w:tcW w:w="1558" w:type="dxa"/>
          </w:tcPr>
          <w:p w14:paraId="06520F81" w14:textId="77777777" w:rsidR="002011D6" w:rsidRPr="00CF4C76" w:rsidRDefault="002011D6" w:rsidP="00950727"/>
        </w:tc>
        <w:tc>
          <w:tcPr>
            <w:tcW w:w="1558" w:type="dxa"/>
          </w:tcPr>
          <w:p w14:paraId="15297F77" w14:textId="77777777" w:rsidR="002011D6" w:rsidRPr="00CF4C76" w:rsidRDefault="002011D6" w:rsidP="00950727"/>
        </w:tc>
        <w:tc>
          <w:tcPr>
            <w:tcW w:w="1558" w:type="dxa"/>
          </w:tcPr>
          <w:p w14:paraId="740BA329" w14:textId="77777777" w:rsidR="002011D6" w:rsidRPr="00CF4C76" w:rsidRDefault="002011D6" w:rsidP="00950727"/>
        </w:tc>
        <w:tc>
          <w:tcPr>
            <w:tcW w:w="1559" w:type="dxa"/>
          </w:tcPr>
          <w:p w14:paraId="7D7F5F2A" w14:textId="77777777" w:rsidR="002011D6" w:rsidRPr="00CF4C76" w:rsidRDefault="002011D6" w:rsidP="00950727"/>
        </w:tc>
        <w:tc>
          <w:tcPr>
            <w:tcW w:w="1559" w:type="dxa"/>
          </w:tcPr>
          <w:p w14:paraId="1A72D774" w14:textId="77777777" w:rsidR="002011D6" w:rsidRPr="00CF4C76" w:rsidRDefault="002011D6" w:rsidP="00950727"/>
        </w:tc>
      </w:tr>
    </w:tbl>
    <w:p w14:paraId="1019E751" w14:textId="77777777" w:rsidR="002011D6" w:rsidRPr="002011D6" w:rsidRDefault="002011D6" w:rsidP="00950727"/>
    <w:p w14:paraId="7FCD033C" w14:textId="77777777" w:rsidR="003D4F96" w:rsidRDefault="003D4F96" w:rsidP="00950727"/>
    <w:p w14:paraId="77021EBD" w14:textId="4131B11C" w:rsidR="00BF330C" w:rsidRPr="00FF6355" w:rsidRDefault="00BE43A2" w:rsidP="00950727">
      <w:proofErr w:type="spellStart"/>
      <w:r>
        <w:t>OpESS</w:t>
      </w:r>
      <w:proofErr w:type="spellEnd"/>
      <w:r>
        <w:t xml:space="preserve"> </w:t>
      </w:r>
      <w:r w:rsidR="00EB61CC" w:rsidRPr="00FF6355">
        <w:t>2</w:t>
      </w:r>
      <w:r w:rsidR="008F6F7E">
        <w:t>018</w:t>
      </w:r>
      <w:r w:rsidR="00EB61CC" w:rsidRPr="00FF6355">
        <w:t>/</w:t>
      </w:r>
      <w:r>
        <w:t>0</w:t>
      </w:r>
      <w:r w:rsidR="00CE0D32">
        <w:t>1</w:t>
      </w:r>
      <w:r w:rsidR="00BF330C" w:rsidRPr="00FF6355">
        <w:t>-0</w:t>
      </w:r>
      <w:r w:rsidR="008F6F7E">
        <w:t>6</w:t>
      </w:r>
      <w:r w:rsidR="00BF330C" w:rsidRPr="00FF6355">
        <w:tab/>
      </w:r>
      <w:r>
        <w:t>CONTACTS</w:t>
      </w:r>
    </w:p>
    <w:p w14:paraId="276221F0" w14:textId="77777777" w:rsidR="00BF330C" w:rsidRPr="00FF6355" w:rsidRDefault="00BF330C" w:rsidP="00950727"/>
    <w:p w14:paraId="7ABCAF9A" w14:textId="77777777" w:rsidR="00A967A8" w:rsidRDefault="00EF1242" w:rsidP="00547740">
      <w:pPr>
        <w:pStyle w:val="Default"/>
        <w:rPr>
          <w:sz w:val="22"/>
          <w:szCs w:val="22"/>
        </w:rPr>
      </w:pPr>
      <w:r w:rsidRPr="00547740">
        <w:rPr>
          <w:sz w:val="22"/>
          <w:szCs w:val="22"/>
        </w:rPr>
        <w:t xml:space="preserve">For technical support regarding the performance of this </w:t>
      </w:r>
      <w:proofErr w:type="spellStart"/>
      <w:r w:rsidR="00942FC1">
        <w:rPr>
          <w:sz w:val="22"/>
          <w:szCs w:val="22"/>
        </w:rPr>
        <w:t>OpESS</w:t>
      </w:r>
      <w:proofErr w:type="spellEnd"/>
      <w:r w:rsidRPr="00547740">
        <w:rPr>
          <w:sz w:val="22"/>
          <w:szCs w:val="22"/>
        </w:rPr>
        <w:t xml:space="preserve"> and emergent issues, contact</w:t>
      </w:r>
      <w:r w:rsidR="008F6F7E">
        <w:rPr>
          <w:sz w:val="22"/>
          <w:szCs w:val="22"/>
        </w:rPr>
        <w:t>:</w:t>
      </w:r>
    </w:p>
    <w:p w14:paraId="19FBCB86" w14:textId="77777777" w:rsidR="000D1A7B" w:rsidRDefault="00A967A8" w:rsidP="00547740">
      <w:pPr>
        <w:pStyle w:val="Default"/>
        <w:rPr>
          <w:sz w:val="22"/>
          <w:szCs w:val="22"/>
        </w:rPr>
      </w:pPr>
      <w:r>
        <w:rPr>
          <w:sz w:val="22"/>
          <w:szCs w:val="22"/>
        </w:rPr>
        <w:t xml:space="preserve">Roger </w:t>
      </w:r>
      <w:proofErr w:type="spellStart"/>
      <w:r>
        <w:rPr>
          <w:sz w:val="22"/>
          <w:szCs w:val="22"/>
        </w:rPr>
        <w:t>Kalikian</w:t>
      </w:r>
      <w:proofErr w:type="spellEnd"/>
      <w:r>
        <w:rPr>
          <w:sz w:val="22"/>
          <w:szCs w:val="22"/>
        </w:rPr>
        <w:t xml:space="preserve"> (NRR/DMLR/MPHB) at 301-415-5590 or </w:t>
      </w:r>
      <w:hyperlink r:id="rId40" w:history="1">
        <w:r w:rsidRPr="00A5547D">
          <w:rPr>
            <w:rStyle w:val="Hyperlink"/>
            <w:sz w:val="22"/>
            <w:szCs w:val="22"/>
          </w:rPr>
          <w:t>Roger.Kalikian@nrc.gov</w:t>
        </w:r>
      </w:hyperlink>
      <w:r w:rsidR="00FD047E">
        <w:rPr>
          <w:sz w:val="22"/>
          <w:szCs w:val="22"/>
        </w:rPr>
        <w:t xml:space="preserve">, or </w:t>
      </w:r>
    </w:p>
    <w:p w14:paraId="33A9A8B9" w14:textId="2A8AA849" w:rsidR="00A967A8" w:rsidRDefault="00FD047E" w:rsidP="00547740">
      <w:pPr>
        <w:pStyle w:val="Default"/>
        <w:rPr>
          <w:sz w:val="22"/>
          <w:szCs w:val="22"/>
        </w:rPr>
      </w:pPr>
      <w:r w:rsidRPr="00FD047E">
        <w:rPr>
          <w:color w:val="auto"/>
          <w:sz w:val="22"/>
          <w:szCs w:val="22"/>
        </w:rPr>
        <w:t>John T</w:t>
      </w:r>
      <w:r w:rsidR="00AF49FF">
        <w:rPr>
          <w:color w:val="auto"/>
          <w:sz w:val="22"/>
          <w:szCs w:val="22"/>
        </w:rPr>
        <w:t>hompson (NRR/DIRS/IOEB) at 301-</w:t>
      </w:r>
      <w:r w:rsidRPr="00FD047E">
        <w:rPr>
          <w:color w:val="auto"/>
          <w:sz w:val="22"/>
          <w:szCs w:val="22"/>
        </w:rPr>
        <w:t xml:space="preserve">415-1011 or </w:t>
      </w:r>
      <w:hyperlink r:id="rId41" w:history="1">
        <w:r w:rsidRPr="00FD047E">
          <w:rPr>
            <w:color w:val="0000FF" w:themeColor="hyperlink"/>
            <w:sz w:val="22"/>
            <w:szCs w:val="22"/>
            <w:u w:val="single"/>
          </w:rPr>
          <w:t>John.Thompson@nrc.gov</w:t>
        </w:r>
      </w:hyperlink>
    </w:p>
    <w:p w14:paraId="0EBA8BC4" w14:textId="77777777" w:rsidR="00A967A8" w:rsidRPr="00547740" w:rsidRDefault="00A967A8" w:rsidP="00547740">
      <w:pPr>
        <w:pStyle w:val="Default"/>
        <w:rPr>
          <w:sz w:val="22"/>
          <w:szCs w:val="22"/>
        </w:rPr>
      </w:pPr>
    </w:p>
    <w:p w14:paraId="2590876A" w14:textId="77777777" w:rsidR="00093F2E" w:rsidRPr="00AF49FF" w:rsidRDefault="00EF1242" w:rsidP="00AF49FF">
      <w:pPr>
        <w:pStyle w:val="Default"/>
        <w:rPr>
          <w:sz w:val="22"/>
          <w:szCs w:val="22"/>
        </w:rPr>
      </w:pPr>
      <w:r w:rsidRPr="00AF49FF">
        <w:rPr>
          <w:sz w:val="22"/>
          <w:szCs w:val="22"/>
        </w:rPr>
        <w:t>For administrative, reporting, or documentation questions, conta</w:t>
      </w:r>
      <w:r w:rsidR="008F6F7E" w:rsidRPr="00AF49FF">
        <w:rPr>
          <w:sz w:val="22"/>
          <w:szCs w:val="22"/>
        </w:rPr>
        <w:t>ct:</w:t>
      </w:r>
    </w:p>
    <w:p w14:paraId="2307B979" w14:textId="3B6FF2AD" w:rsidR="00A967A8" w:rsidRDefault="004533E3" w:rsidP="00AF49FF">
      <w:pPr>
        <w:pStyle w:val="Default"/>
        <w:rPr>
          <w:sz w:val="22"/>
          <w:szCs w:val="22"/>
        </w:rPr>
      </w:pPr>
      <w:r w:rsidRPr="00AF49FF">
        <w:rPr>
          <w:sz w:val="22"/>
          <w:szCs w:val="22"/>
        </w:rPr>
        <w:t>Bri</w:t>
      </w:r>
      <w:r w:rsidR="008B5E21">
        <w:rPr>
          <w:sz w:val="22"/>
          <w:szCs w:val="22"/>
        </w:rPr>
        <w:t>dget Curran (NRR/DIRS/IRGB) at 301-</w:t>
      </w:r>
      <w:r w:rsidRPr="00AF49FF">
        <w:rPr>
          <w:sz w:val="22"/>
          <w:szCs w:val="22"/>
        </w:rPr>
        <w:t xml:space="preserve">415-1003 or </w:t>
      </w:r>
      <w:hyperlink r:id="rId42" w:history="1">
        <w:r w:rsidRPr="00AF49FF">
          <w:rPr>
            <w:rStyle w:val="Hyperlink"/>
            <w:sz w:val="22"/>
            <w:szCs w:val="22"/>
          </w:rPr>
          <w:t>Bridget.Curran@nrc.gov</w:t>
        </w:r>
      </w:hyperlink>
      <w:r w:rsidR="00A967A8" w:rsidRPr="00AF49FF">
        <w:rPr>
          <w:sz w:val="22"/>
          <w:szCs w:val="22"/>
        </w:rPr>
        <w:t xml:space="preserve">.  </w:t>
      </w:r>
    </w:p>
    <w:p w14:paraId="708F96BD" w14:textId="77777777" w:rsidR="00E763CF" w:rsidRDefault="00E763CF" w:rsidP="00AF49FF">
      <w:pPr>
        <w:pStyle w:val="Default"/>
        <w:rPr>
          <w:sz w:val="22"/>
          <w:szCs w:val="22"/>
        </w:rPr>
        <w:sectPr w:rsidR="00E763CF" w:rsidSect="00E763CF">
          <w:footerReference w:type="first" r:id="rId43"/>
          <w:pgSz w:w="12240" w:h="15840" w:code="1"/>
          <w:pgMar w:top="1440" w:right="1440" w:bottom="1440" w:left="1440" w:header="720" w:footer="720" w:gutter="0"/>
          <w:pgNumType w:start="2"/>
          <w:cols w:space="720"/>
          <w:titlePg/>
          <w:docGrid w:linePitch="360"/>
        </w:sectPr>
      </w:pPr>
    </w:p>
    <w:p w14:paraId="3963A08C" w14:textId="77777777" w:rsidR="00CB61BB" w:rsidRPr="00FF6355" w:rsidRDefault="00CB61BB" w:rsidP="00CB61BB">
      <w:pPr>
        <w:jc w:val="center"/>
      </w:pPr>
      <w:r w:rsidRPr="00FF6355">
        <w:lastRenderedPageBreak/>
        <w:t xml:space="preserve">Revision History for </w:t>
      </w:r>
      <w:proofErr w:type="spellStart"/>
      <w:r>
        <w:t>OpESS</w:t>
      </w:r>
      <w:proofErr w:type="spellEnd"/>
      <w:r w:rsidRPr="00FF6355">
        <w:t xml:space="preserve"> 2</w:t>
      </w:r>
      <w:r>
        <w:t>018</w:t>
      </w:r>
      <w:r w:rsidRPr="00FF6355">
        <w:t>/</w:t>
      </w:r>
      <w:r>
        <w:t>0</w:t>
      </w:r>
      <w:r w:rsidRPr="00FF6355">
        <w:t>1</w:t>
      </w:r>
    </w:p>
    <w:p w14:paraId="3E12F599" w14:textId="77777777" w:rsidR="00CB61BB" w:rsidRPr="00FF6355" w:rsidRDefault="00CB61BB" w:rsidP="00CB61BB"/>
    <w:tbl>
      <w:tblPr>
        <w:tblStyle w:val="TableGrid"/>
        <w:tblW w:w="14035" w:type="dxa"/>
        <w:tblLook w:val="01E0" w:firstRow="1" w:lastRow="1" w:firstColumn="1" w:lastColumn="1" w:noHBand="0" w:noVBand="0"/>
      </w:tblPr>
      <w:tblGrid>
        <w:gridCol w:w="1705"/>
        <w:gridCol w:w="1964"/>
        <w:gridCol w:w="5236"/>
        <w:gridCol w:w="2340"/>
        <w:gridCol w:w="2790"/>
      </w:tblGrid>
      <w:tr w:rsidR="00906B4C" w14:paraId="5AE14F68" w14:textId="77777777" w:rsidTr="00E763CF">
        <w:tc>
          <w:tcPr>
            <w:tcW w:w="1705" w:type="dxa"/>
          </w:tcPr>
          <w:p w14:paraId="7864C725" w14:textId="77777777" w:rsidR="00906B4C" w:rsidRPr="00FF6355" w:rsidRDefault="00906B4C" w:rsidP="00EE11D3">
            <w:r w:rsidRPr="00FF6355">
              <w:t>Commitment Tracking Number</w:t>
            </w:r>
          </w:p>
        </w:tc>
        <w:tc>
          <w:tcPr>
            <w:tcW w:w="1964" w:type="dxa"/>
          </w:tcPr>
          <w:p w14:paraId="2AD38AEA" w14:textId="77777777" w:rsidR="00906B4C" w:rsidRDefault="00906B4C" w:rsidP="00906B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Pr>
                <w:rFonts w:cs="Arial"/>
                <w:szCs w:val="22"/>
              </w:rPr>
              <w:t>Accession Number</w:t>
            </w:r>
          </w:p>
          <w:p w14:paraId="1084F373" w14:textId="77777777" w:rsidR="00906B4C" w:rsidRDefault="00906B4C" w:rsidP="00906B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AA205C">
              <w:rPr>
                <w:rFonts w:cs="Arial"/>
                <w:szCs w:val="22"/>
              </w:rPr>
              <w:t>Issue Date</w:t>
            </w:r>
          </w:p>
          <w:p w14:paraId="4D38CB1B" w14:textId="577C3E58" w:rsidR="00906B4C" w:rsidRPr="00FF6355" w:rsidRDefault="00906B4C" w:rsidP="00906B4C">
            <w:pPr>
              <w:jc w:val="center"/>
            </w:pPr>
            <w:r>
              <w:rPr>
                <w:rFonts w:cs="Arial"/>
                <w:szCs w:val="22"/>
              </w:rPr>
              <w:t>Change Notice</w:t>
            </w:r>
          </w:p>
        </w:tc>
        <w:tc>
          <w:tcPr>
            <w:tcW w:w="5236" w:type="dxa"/>
          </w:tcPr>
          <w:p w14:paraId="16D49D9B" w14:textId="77777777" w:rsidR="00906B4C" w:rsidRPr="00FF6355" w:rsidRDefault="00906B4C" w:rsidP="00906B4C">
            <w:pPr>
              <w:jc w:val="center"/>
            </w:pPr>
            <w:r w:rsidRPr="00FF6355">
              <w:t>Description of Change</w:t>
            </w:r>
          </w:p>
        </w:tc>
        <w:tc>
          <w:tcPr>
            <w:tcW w:w="2340" w:type="dxa"/>
          </w:tcPr>
          <w:p w14:paraId="75AF1221" w14:textId="43BC8D57" w:rsidR="00906B4C" w:rsidRPr="00FF6355" w:rsidRDefault="00906B4C" w:rsidP="00EE11D3">
            <w:r>
              <w:rPr>
                <w:rFonts w:cs="Arial"/>
                <w:szCs w:val="22"/>
              </w:rPr>
              <w:t xml:space="preserve">Description  of </w:t>
            </w:r>
            <w:r w:rsidRPr="00AA205C">
              <w:rPr>
                <w:rFonts w:cs="Arial"/>
                <w:szCs w:val="22"/>
              </w:rPr>
              <w:t xml:space="preserve">Training </w:t>
            </w:r>
            <w:r>
              <w:rPr>
                <w:rFonts w:cs="Arial"/>
                <w:szCs w:val="22"/>
              </w:rPr>
              <w:t>Required and Completion Date</w:t>
            </w:r>
          </w:p>
        </w:tc>
        <w:tc>
          <w:tcPr>
            <w:tcW w:w="2790" w:type="dxa"/>
          </w:tcPr>
          <w:p w14:paraId="0C4B0FD8" w14:textId="77777777" w:rsidR="00906B4C" w:rsidRDefault="00906B4C" w:rsidP="00906B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AA205C">
              <w:rPr>
                <w:rFonts w:cs="Arial"/>
                <w:szCs w:val="22"/>
              </w:rPr>
              <w:t xml:space="preserve">Comment </w:t>
            </w:r>
            <w:r>
              <w:rPr>
                <w:rFonts w:cs="Arial"/>
                <w:szCs w:val="22"/>
              </w:rPr>
              <w:t xml:space="preserve">Resolution and Closed Feedback Form </w:t>
            </w:r>
            <w:r w:rsidRPr="00AA205C">
              <w:rPr>
                <w:rFonts w:cs="Arial"/>
                <w:szCs w:val="22"/>
              </w:rPr>
              <w:t>Accession Number</w:t>
            </w:r>
          </w:p>
          <w:p w14:paraId="2FC2AFDC" w14:textId="36AB77FC" w:rsidR="00906B4C" w:rsidRPr="00FF6355" w:rsidRDefault="00906B4C" w:rsidP="00906B4C">
            <w:r>
              <w:rPr>
                <w:rFonts w:cs="Arial"/>
                <w:szCs w:val="22"/>
              </w:rPr>
              <w:t>(Pre-Decisional, Non-Public Information )</w:t>
            </w:r>
          </w:p>
        </w:tc>
      </w:tr>
      <w:tr w:rsidR="00906B4C" w14:paraId="68921B51" w14:textId="77777777" w:rsidTr="00E763CF">
        <w:tc>
          <w:tcPr>
            <w:tcW w:w="1705" w:type="dxa"/>
          </w:tcPr>
          <w:p w14:paraId="10B0235F" w14:textId="77777777" w:rsidR="00906B4C" w:rsidRPr="00FF6355" w:rsidRDefault="00906B4C" w:rsidP="00EE11D3">
            <w:r w:rsidRPr="00FF6355">
              <w:t>N/A</w:t>
            </w:r>
          </w:p>
        </w:tc>
        <w:tc>
          <w:tcPr>
            <w:tcW w:w="1964" w:type="dxa"/>
          </w:tcPr>
          <w:p w14:paraId="0735E8A9" w14:textId="77777777" w:rsidR="00906B4C" w:rsidRDefault="00906B4C" w:rsidP="00EE11D3">
            <w:r>
              <w:t>ML18263A261</w:t>
            </w:r>
          </w:p>
          <w:p w14:paraId="40991188" w14:textId="45F1796A" w:rsidR="00CE0D32" w:rsidRDefault="004968E1" w:rsidP="00EE11D3">
            <w:r>
              <w:t>11/19/18</w:t>
            </w:r>
          </w:p>
          <w:p w14:paraId="5049BE24" w14:textId="5BCBB52B" w:rsidR="00CE0D32" w:rsidRPr="00646CF6" w:rsidRDefault="00CE0D32" w:rsidP="00EE11D3">
            <w:r>
              <w:t>CN 18-</w:t>
            </w:r>
            <w:r w:rsidR="004968E1">
              <w:t>040</w:t>
            </w:r>
          </w:p>
        </w:tc>
        <w:tc>
          <w:tcPr>
            <w:tcW w:w="5236" w:type="dxa"/>
          </w:tcPr>
          <w:p w14:paraId="44B74372" w14:textId="49585EAD" w:rsidR="00906B4C" w:rsidRDefault="00906B4C" w:rsidP="00EE11D3">
            <w:r>
              <w:t xml:space="preserve">Initial issuance to provide support for initial baseline inspection activities in the area of Problem Identification and Resolution (IP 71152) for Westinghouse plants that were subject to the </w:t>
            </w:r>
            <w:r>
              <w:br/>
              <w:t>10 CFR Part 21 Notification (</w:t>
            </w:r>
            <w:r>
              <w:rPr>
                <w:rFonts w:cs="Arial"/>
                <w:lang w:val="en"/>
              </w:rPr>
              <w:t xml:space="preserve">ADAMS Accession Nos. </w:t>
            </w:r>
            <w:hyperlink r:id="rId44" w:history="1">
              <w:r w:rsidRPr="000F163F">
                <w:rPr>
                  <w:rStyle w:val="Hyperlink"/>
                  <w:rFonts w:cs="Arial"/>
                  <w:lang w:val="en"/>
                </w:rPr>
                <w:t>ML18143B678</w:t>
              </w:r>
            </w:hyperlink>
            <w:r>
              <w:rPr>
                <w:rFonts w:cs="Arial"/>
                <w:lang w:val="en"/>
              </w:rPr>
              <w:t xml:space="preserve"> and </w:t>
            </w:r>
            <w:hyperlink r:id="rId45" w:history="1">
              <w:r w:rsidRPr="000F163F">
                <w:rPr>
                  <w:rStyle w:val="Hyperlink"/>
                  <w:rFonts w:cs="Arial"/>
                  <w:lang w:val="en"/>
                </w:rPr>
                <w:t>ML18198A275</w:t>
              </w:r>
            </w:hyperlink>
            <w:r>
              <w:rPr>
                <w:rFonts w:cs="Arial"/>
                <w:lang w:val="en"/>
              </w:rPr>
              <w:t>)</w:t>
            </w:r>
            <w:r>
              <w:t>.</w:t>
            </w:r>
          </w:p>
          <w:p w14:paraId="3810419F" w14:textId="77777777" w:rsidR="00906B4C" w:rsidRPr="00FF6355" w:rsidRDefault="00906B4C" w:rsidP="00EE11D3"/>
        </w:tc>
        <w:tc>
          <w:tcPr>
            <w:tcW w:w="2340" w:type="dxa"/>
          </w:tcPr>
          <w:p w14:paraId="62B242BB" w14:textId="77777777" w:rsidR="00906B4C" w:rsidRPr="00FF6355" w:rsidRDefault="00906B4C" w:rsidP="00EE11D3">
            <w:r w:rsidRPr="00FF6355">
              <w:t>N/A</w:t>
            </w:r>
          </w:p>
        </w:tc>
        <w:tc>
          <w:tcPr>
            <w:tcW w:w="2790" w:type="dxa"/>
          </w:tcPr>
          <w:p w14:paraId="64E96344" w14:textId="1B297BDF" w:rsidR="00906B4C" w:rsidRPr="00093F2E" w:rsidRDefault="00CE0D32" w:rsidP="00EE11D3">
            <w:r w:rsidRPr="00CE0D32">
              <w:t>ML18276A018</w:t>
            </w:r>
          </w:p>
        </w:tc>
      </w:tr>
    </w:tbl>
    <w:p w14:paraId="7F37E325" w14:textId="1F9880AB" w:rsidR="00CB61BB" w:rsidRPr="00AF49FF" w:rsidRDefault="00CB61BB" w:rsidP="00AF49FF">
      <w:pPr>
        <w:pStyle w:val="Default"/>
        <w:rPr>
          <w:sz w:val="22"/>
          <w:szCs w:val="22"/>
        </w:rPr>
      </w:pPr>
    </w:p>
    <w:sectPr w:rsidR="00CB61BB" w:rsidRPr="00AF49FF" w:rsidSect="00E763CF">
      <w:footerReference w:type="first" r:id="rId46"/>
      <w:pgSz w:w="15840" w:h="12240" w:orient="landscape" w:code="1"/>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83CBA" w14:textId="77777777" w:rsidR="00801A91" w:rsidRDefault="00801A91">
      <w:r>
        <w:separator/>
      </w:r>
    </w:p>
  </w:endnote>
  <w:endnote w:type="continuationSeparator" w:id="0">
    <w:p w14:paraId="6E46B543" w14:textId="77777777" w:rsidR="00801A91" w:rsidRDefault="0080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197786"/>
      <w:docPartObj>
        <w:docPartGallery w:val="Page Numbers (Bottom of Page)"/>
        <w:docPartUnique/>
      </w:docPartObj>
    </w:sdtPr>
    <w:sdtEndPr>
      <w:rPr>
        <w:noProof/>
      </w:rPr>
    </w:sdtEndPr>
    <w:sdtContent>
      <w:p w14:paraId="4969273D" w14:textId="0BFB758E" w:rsidR="00345FA0" w:rsidRDefault="00345FA0" w:rsidP="00E763CF">
        <w:pPr>
          <w:pStyle w:val="Footer"/>
          <w:tabs>
            <w:tab w:val="center" w:pos="4680"/>
          </w:tabs>
        </w:pPr>
        <w:r>
          <w:t>Issue Date:</w:t>
        </w:r>
        <w:r>
          <w:tab/>
        </w:r>
        <w:r>
          <w:tab/>
          <w:t>2</w:t>
        </w:r>
        <w:r>
          <w:rPr>
            <w:noProof/>
          </w:rPr>
          <w:tab/>
          <w:t>OpESS 2018</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5506" w14:textId="4DF8340B" w:rsidR="00345FA0" w:rsidRPr="00CB61BB" w:rsidRDefault="00345FA0" w:rsidP="00CB61BB">
    <w:pPr>
      <w:pStyle w:val="Footer"/>
    </w:pPr>
    <w:r>
      <w:t>Issue Date:</w:t>
    </w:r>
    <w:r w:rsidR="004968E1">
      <w:t xml:space="preserve">  11/19/18</w:t>
    </w:r>
    <w:r>
      <w:ptab w:relativeTo="margin" w:alignment="center" w:leader="none"/>
    </w:r>
    <w:r>
      <w:t>Att1-1</w:t>
    </w:r>
    <w:r>
      <w:ptab w:relativeTo="margin" w:alignment="right" w:leader="none"/>
    </w:r>
    <w:r>
      <w:t>2018/01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53E4C" w14:textId="5A190ED2" w:rsidR="00345FA0" w:rsidRPr="00CB61BB" w:rsidRDefault="00345FA0" w:rsidP="00CB61BB">
    <w:pPr>
      <w:pStyle w:val="Footer"/>
    </w:pPr>
    <w:r>
      <w:t>Issue Date:</w:t>
    </w:r>
    <w:r w:rsidR="004968E1">
      <w:t xml:space="preserve">  11/19/18</w:t>
    </w:r>
    <w:r>
      <w:ptab w:relativeTo="margin" w:alignment="center" w:leader="none"/>
    </w:r>
    <w:r>
      <w:t>1</w:t>
    </w:r>
    <w:r>
      <w:ptab w:relativeTo="margin" w:alignment="right" w:leader="none"/>
    </w:r>
    <w:r>
      <w:t>2018/01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8E21D" w14:textId="0E5A7BB0" w:rsidR="00345FA0" w:rsidRPr="00CB61BB" w:rsidRDefault="00345FA0" w:rsidP="00CB61BB">
    <w:pPr>
      <w:pStyle w:val="Footer"/>
    </w:pPr>
    <w:r>
      <w:t>Issue Date:</w:t>
    </w:r>
    <w:r w:rsidR="004968E1">
      <w:t xml:space="preserve">  11/19/18</w:t>
    </w:r>
    <w:r>
      <w:ptab w:relativeTo="margin" w:alignment="center" w:leader="none"/>
    </w:r>
    <w:r>
      <w:t>2</w:t>
    </w:r>
    <w:r>
      <w:ptab w:relativeTo="margin" w:alignment="right" w:leader="none"/>
    </w:r>
    <w:r>
      <w:t>2018/01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07FD" w14:textId="4047C9E8" w:rsidR="00345FA0" w:rsidRPr="00CB61BB" w:rsidRDefault="00345FA0" w:rsidP="00A77DBD">
    <w:pPr>
      <w:pStyle w:val="Footer"/>
      <w:tabs>
        <w:tab w:val="clear" w:pos="4320"/>
        <w:tab w:val="center" w:pos="4680"/>
      </w:tabs>
    </w:pPr>
    <w:r>
      <w:t>Issue Date:</w:t>
    </w:r>
    <w:r w:rsidR="004968E1">
      <w:t xml:space="preserve">  11/19/18</w:t>
    </w:r>
    <w:r>
      <w:ptab w:relativeTo="margin" w:alignment="center" w:leader="none"/>
    </w:r>
    <w:r w:rsidR="00A77DBD">
      <w:t>3</w:t>
    </w:r>
    <w:r>
      <w:ptab w:relativeTo="margin" w:alignment="right" w:leader="none"/>
    </w:r>
    <w:r>
      <w:t>2018/01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601BC" w14:textId="1D19A140" w:rsidR="00A77DBD" w:rsidRPr="00CB61BB" w:rsidRDefault="00A77DBD" w:rsidP="00A77DBD">
    <w:pPr>
      <w:pStyle w:val="Footer"/>
      <w:tabs>
        <w:tab w:val="clear" w:pos="4320"/>
        <w:tab w:val="center" w:pos="4680"/>
      </w:tabs>
    </w:pPr>
    <w:r>
      <w:t>Issue Date:</w:t>
    </w:r>
    <w:r w:rsidR="004968E1">
      <w:t xml:space="preserve">  11/19/18</w:t>
    </w:r>
    <w:r>
      <w:ptab w:relativeTo="margin" w:alignment="center" w:leader="none"/>
    </w:r>
    <w:r>
      <w:t>4</w:t>
    </w:r>
    <w:r>
      <w:ptab w:relativeTo="margin" w:alignment="right" w:leader="none"/>
    </w:r>
    <w:r>
      <w:t>2018/01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43D0" w14:textId="7B4BD12A" w:rsidR="00A77DBD" w:rsidRPr="00CB61BB" w:rsidRDefault="00A77DBD" w:rsidP="00A77DBD">
    <w:pPr>
      <w:pStyle w:val="Footer"/>
      <w:tabs>
        <w:tab w:val="clear" w:pos="4320"/>
        <w:tab w:val="center" w:pos="4680"/>
      </w:tabs>
    </w:pPr>
    <w:r>
      <w:t>Issue Date:</w:t>
    </w:r>
    <w:r w:rsidR="004968E1">
      <w:t xml:space="preserve">  11/19/18</w:t>
    </w:r>
    <w:r>
      <w:ptab w:relativeTo="margin" w:alignment="center" w:leader="none"/>
    </w:r>
    <w:r>
      <w:t>5</w:t>
    </w:r>
    <w:r>
      <w:ptab w:relativeTo="margin" w:alignment="right" w:leader="none"/>
    </w:r>
    <w:r>
      <w:t>2018/01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54A19" w14:textId="26A42BF3" w:rsidR="00345FA0" w:rsidRPr="00CB61BB" w:rsidRDefault="00345FA0" w:rsidP="00CB61BB">
    <w:pPr>
      <w:pStyle w:val="Footer"/>
    </w:pPr>
    <w:r>
      <w:t>Issue Date:</w:t>
    </w:r>
    <w:r w:rsidR="004968E1">
      <w:t xml:space="preserve">  11/19/18</w:t>
    </w:r>
    <w:r>
      <w:ptab w:relativeTo="margin" w:alignment="center" w:leader="none"/>
    </w:r>
    <w:r>
      <w:t>6</w:t>
    </w:r>
    <w:r>
      <w:ptab w:relativeTo="margin" w:alignment="right" w:leader="none"/>
    </w:r>
    <w:r>
      <w:t>2018/01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37304" w14:textId="0336CE24" w:rsidR="00345FA0" w:rsidRPr="00CB61BB" w:rsidRDefault="00345FA0" w:rsidP="00CB61BB">
    <w:pPr>
      <w:pStyle w:val="Footer"/>
    </w:pPr>
    <w:r>
      <w:t>Issue Date:</w:t>
    </w:r>
    <w:r w:rsidR="004968E1">
      <w:t xml:space="preserve">  11/19/18</w:t>
    </w:r>
    <w:r>
      <w:ptab w:relativeTo="margin" w:alignment="center" w:leader="none"/>
    </w:r>
    <w:r>
      <w:t>7</w:t>
    </w:r>
    <w:r>
      <w:ptab w:relativeTo="margin" w:alignment="right" w:leader="none"/>
    </w:r>
    <w:r>
      <w:t>2018/01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B08BA" w14:textId="688EEBC8" w:rsidR="00345FA0" w:rsidRPr="00CB61BB" w:rsidRDefault="00345FA0" w:rsidP="00CB61BB">
    <w:pPr>
      <w:pStyle w:val="Footer"/>
    </w:pPr>
    <w:r>
      <w:t>Issue Date:</w:t>
    </w:r>
    <w:r w:rsidR="004968E1">
      <w:t xml:space="preserve">  11/19/18</w:t>
    </w:r>
    <w:r>
      <w:ptab w:relativeTo="margin" w:alignment="center" w:leader="none"/>
    </w:r>
    <w:r>
      <w:t>8</w:t>
    </w:r>
    <w:r>
      <w:ptab w:relativeTo="margin" w:alignment="right" w:leader="none"/>
    </w:r>
    <w:r>
      <w:t>2018/01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44DFB" w14:textId="77777777" w:rsidR="00801A91" w:rsidRDefault="00801A91">
      <w:r>
        <w:separator/>
      </w:r>
    </w:p>
  </w:footnote>
  <w:footnote w:type="continuationSeparator" w:id="0">
    <w:p w14:paraId="7D1E192E" w14:textId="77777777" w:rsidR="00801A91" w:rsidRDefault="00801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0"/>
    <w:name w:val="AutoList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494F8D"/>
    <w:multiLevelType w:val="multilevel"/>
    <w:tmpl w:val="4DD2E4DE"/>
    <w:lvl w:ilvl="0">
      <w:start w:val="5"/>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EC2BA8"/>
    <w:multiLevelType w:val="hybridMultilevel"/>
    <w:tmpl w:val="FCC8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3272"/>
    <w:multiLevelType w:val="hybridMultilevel"/>
    <w:tmpl w:val="D58C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53619"/>
    <w:multiLevelType w:val="hybridMultilevel"/>
    <w:tmpl w:val="E624A47C"/>
    <w:lvl w:ilvl="0" w:tplc="74A674F2">
      <w:start w:val="1"/>
      <w:numFmt w:val="lowerLetter"/>
      <w:lvlText w:val="%1."/>
      <w:lvlJc w:val="left"/>
      <w:pPr>
        <w:tabs>
          <w:tab w:val="num" w:pos="5764"/>
        </w:tabs>
        <w:ind w:left="5764" w:hanging="360"/>
      </w:pPr>
      <w:rPr>
        <w:rFonts w:hint="default"/>
      </w:rPr>
    </w:lvl>
    <w:lvl w:ilvl="1" w:tplc="04090019" w:tentative="1">
      <w:start w:val="1"/>
      <w:numFmt w:val="lowerLetter"/>
      <w:lvlText w:val="%2."/>
      <w:lvlJc w:val="left"/>
      <w:pPr>
        <w:tabs>
          <w:tab w:val="num" w:pos="6484"/>
        </w:tabs>
        <w:ind w:left="6484" w:hanging="360"/>
      </w:pPr>
    </w:lvl>
    <w:lvl w:ilvl="2" w:tplc="0409001B" w:tentative="1">
      <w:start w:val="1"/>
      <w:numFmt w:val="lowerRoman"/>
      <w:lvlText w:val="%3."/>
      <w:lvlJc w:val="right"/>
      <w:pPr>
        <w:tabs>
          <w:tab w:val="num" w:pos="7204"/>
        </w:tabs>
        <w:ind w:left="7204" w:hanging="180"/>
      </w:pPr>
    </w:lvl>
    <w:lvl w:ilvl="3" w:tplc="0409000F" w:tentative="1">
      <w:start w:val="1"/>
      <w:numFmt w:val="decimal"/>
      <w:lvlText w:val="%4."/>
      <w:lvlJc w:val="left"/>
      <w:pPr>
        <w:tabs>
          <w:tab w:val="num" w:pos="7924"/>
        </w:tabs>
        <w:ind w:left="7924" w:hanging="360"/>
      </w:pPr>
    </w:lvl>
    <w:lvl w:ilvl="4" w:tplc="04090019" w:tentative="1">
      <w:start w:val="1"/>
      <w:numFmt w:val="lowerLetter"/>
      <w:lvlText w:val="%5."/>
      <w:lvlJc w:val="left"/>
      <w:pPr>
        <w:tabs>
          <w:tab w:val="num" w:pos="8644"/>
        </w:tabs>
        <w:ind w:left="8644" w:hanging="360"/>
      </w:pPr>
    </w:lvl>
    <w:lvl w:ilvl="5" w:tplc="0409001B" w:tentative="1">
      <w:start w:val="1"/>
      <w:numFmt w:val="lowerRoman"/>
      <w:lvlText w:val="%6."/>
      <w:lvlJc w:val="right"/>
      <w:pPr>
        <w:tabs>
          <w:tab w:val="num" w:pos="9364"/>
        </w:tabs>
        <w:ind w:left="9364" w:hanging="180"/>
      </w:pPr>
    </w:lvl>
    <w:lvl w:ilvl="6" w:tplc="0409000F" w:tentative="1">
      <w:start w:val="1"/>
      <w:numFmt w:val="decimal"/>
      <w:lvlText w:val="%7."/>
      <w:lvlJc w:val="left"/>
      <w:pPr>
        <w:tabs>
          <w:tab w:val="num" w:pos="10084"/>
        </w:tabs>
        <w:ind w:left="10084" w:hanging="360"/>
      </w:pPr>
    </w:lvl>
    <w:lvl w:ilvl="7" w:tplc="04090019" w:tentative="1">
      <w:start w:val="1"/>
      <w:numFmt w:val="lowerLetter"/>
      <w:lvlText w:val="%8."/>
      <w:lvlJc w:val="left"/>
      <w:pPr>
        <w:tabs>
          <w:tab w:val="num" w:pos="10804"/>
        </w:tabs>
        <w:ind w:left="10804" w:hanging="360"/>
      </w:pPr>
    </w:lvl>
    <w:lvl w:ilvl="8" w:tplc="0409001B" w:tentative="1">
      <w:start w:val="1"/>
      <w:numFmt w:val="lowerRoman"/>
      <w:lvlText w:val="%9."/>
      <w:lvlJc w:val="right"/>
      <w:pPr>
        <w:tabs>
          <w:tab w:val="num" w:pos="11524"/>
        </w:tabs>
        <w:ind w:left="11524" w:hanging="180"/>
      </w:pPr>
    </w:lvl>
  </w:abstractNum>
  <w:abstractNum w:abstractNumId="5" w15:restartNumberingAfterBreak="0">
    <w:nsid w:val="23F9464C"/>
    <w:multiLevelType w:val="hybridMultilevel"/>
    <w:tmpl w:val="4712D6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6E481F"/>
    <w:multiLevelType w:val="hybridMultilevel"/>
    <w:tmpl w:val="EDFA3FEC"/>
    <w:lvl w:ilvl="0" w:tplc="3A1A68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337CD"/>
    <w:multiLevelType w:val="hybridMultilevel"/>
    <w:tmpl w:val="07E08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882684"/>
    <w:multiLevelType w:val="hybridMultilevel"/>
    <w:tmpl w:val="9440CF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C3E4D"/>
    <w:multiLevelType w:val="hybridMultilevel"/>
    <w:tmpl w:val="B05EA3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5302A64"/>
    <w:multiLevelType w:val="multilevel"/>
    <w:tmpl w:val="E624A47C"/>
    <w:lvl w:ilvl="0">
      <w:start w:val="1"/>
      <w:numFmt w:val="lowerLetter"/>
      <w:lvlText w:val="%1."/>
      <w:lvlJc w:val="left"/>
      <w:pPr>
        <w:tabs>
          <w:tab w:val="num" w:pos="994"/>
        </w:tabs>
        <w:ind w:left="994" w:hanging="360"/>
      </w:pPr>
      <w:rPr>
        <w:rFonts w:hint="default"/>
      </w:rPr>
    </w:lvl>
    <w:lvl w:ilvl="1">
      <w:start w:val="1"/>
      <w:numFmt w:val="lowerLetter"/>
      <w:lvlText w:val="%2."/>
      <w:lvlJc w:val="left"/>
      <w:pPr>
        <w:tabs>
          <w:tab w:val="num" w:pos="1714"/>
        </w:tabs>
        <w:ind w:left="1714" w:hanging="360"/>
      </w:pPr>
    </w:lvl>
    <w:lvl w:ilvl="2">
      <w:start w:val="1"/>
      <w:numFmt w:val="lowerRoman"/>
      <w:lvlText w:val="%3."/>
      <w:lvlJc w:val="right"/>
      <w:pPr>
        <w:tabs>
          <w:tab w:val="num" w:pos="2434"/>
        </w:tabs>
        <w:ind w:left="2434" w:hanging="180"/>
      </w:pPr>
    </w:lvl>
    <w:lvl w:ilvl="3">
      <w:start w:val="1"/>
      <w:numFmt w:val="decimal"/>
      <w:lvlText w:val="%4."/>
      <w:lvlJc w:val="left"/>
      <w:pPr>
        <w:tabs>
          <w:tab w:val="num" w:pos="3154"/>
        </w:tabs>
        <w:ind w:left="3154" w:hanging="360"/>
      </w:pPr>
    </w:lvl>
    <w:lvl w:ilvl="4">
      <w:start w:val="1"/>
      <w:numFmt w:val="lowerLetter"/>
      <w:lvlText w:val="%5."/>
      <w:lvlJc w:val="left"/>
      <w:pPr>
        <w:tabs>
          <w:tab w:val="num" w:pos="3874"/>
        </w:tabs>
        <w:ind w:left="3874" w:hanging="360"/>
      </w:pPr>
    </w:lvl>
    <w:lvl w:ilvl="5">
      <w:start w:val="1"/>
      <w:numFmt w:val="lowerRoman"/>
      <w:lvlText w:val="%6."/>
      <w:lvlJc w:val="right"/>
      <w:pPr>
        <w:tabs>
          <w:tab w:val="num" w:pos="4594"/>
        </w:tabs>
        <w:ind w:left="4594" w:hanging="180"/>
      </w:pPr>
    </w:lvl>
    <w:lvl w:ilvl="6">
      <w:start w:val="1"/>
      <w:numFmt w:val="decimal"/>
      <w:lvlText w:val="%7."/>
      <w:lvlJc w:val="left"/>
      <w:pPr>
        <w:tabs>
          <w:tab w:val="num" w:pos="5314"/>
        </w:tabs>
        <w:ind w:left="5314" w:hanging="360"/>
      </w:pPr>
    </w:lvl>
    <w:lvl w:ilvl="7">
      <w:start w:val="1"/>
      <w:numFmt w:val="lowerLetter"/>
      <w:lvlText w:val="%8."/>
      <w:lvlJc w:val="left"/>
      <w:pPr>
        <w:tabs>
          <w:tab w:val="num" w:pos="6034"/>
        </w:tabs>
        <w:ind w:left="6034" w:hanging="360"/>
      </w:pPr>
    </w:lvl>
    <w:lvl w:ilvl="8">
      <w:start w:val="1"/>
      <w:numFmt w:val="lowerRoman"/>
      <w:lvlText w:val="%9."/>
      <w:lvlJc w:val="right"/>
      <w:pPr>
        <w:tabs>
          <w:tab w:val="num" w:pos="6754"/>
        </w:tabs>
        <w:ind w:left="6754" w:hanging="180"/>
      </w:pPr>
    </w:lvl>
  </w:abstractNum>
  <w:abstractNum w:abstractNumId="11" w15:restartNumberingAfterBreak="0">
    <w:nsid w:val="369E1034"/>
    <w:multiLevelType w:val="multilevel"/>
    <w:tmpl w:val="7FC4DEC8"/>
    <w:lvl w:ilvl="0">
      <w:start w:val="1"/>
      <w:numFmt w:val="decimalZero"/>
      <w:lvlText w:val="%1"/>
      <w:lvlJc w:val="left"/>
      <w:pPr>
        <w:ind w:left="816" w:hanging="816"/>
      </w:pPr>
      <w:rPr>
        <w:rFonts w:hint="default"/>
      </w:rPr>
    </w:lvl>
    <w:lvl w:ilvl="1">
      <w:start w:val="1"/>
      <w:numFmt w:val="decimalZero"/>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816" w:hanging="81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472C61"/>
    <w:multiLevelType w:val="multilevel"/>
    <w:tmpl w:val="86FE53A0"/>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291052"/>
    <w:multiLevelType w:val="hybridMultilevel"/>
    <w:tmpl w:val="A6E0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0030A9"/>
    <w:multiLevelType w:val="hybridMultilevel"/>
    <w:tmpl w:val="FF1A2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2D6215"/>
    <w:multiLevelType w:val="hybridMultilevel"/>
    <w:tmpl w:val="3AAEB6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81F01A6"/>
    <w:multiLevelType w:val="hybridMultilevel"/>
    <w:tmpl w:val="EC1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F4870"/>
    <w:multiLevelType w:val="multilevel"/>
    <w:tmpl w:val="55AE89A0"/>
    <w:lvl w:ilvl="0">
      <w:start w:val="4"/>
      <w:numFmt w:val="decimalZero"/>
      <w:pStyle w:val="Level1"/>
      <w:lvlText w:val="%1"/>
      <w:lvlJc w:val="left"/>
      <w:pPr>
        <w:tabs>
          <w:tab w:val="num" w:pos="930"/>
        </w:tabs>
        <w:ind w:left="930" w:hanging="930"/>
      </w:pPr>
      <w:rPr>
        <w:rFonts w:hint="default"/>
      </w:rPr>
    </w:lvl>
    <w:lvl w:ilvl="1">
      <w:start w:val="2"/>
      <w:numFmt w:val="decimalZero"/>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EF97773"/>
    <w:multiLevelType w:val="hybridMultilevel"/>
    <w:tmpl w:val="B35688C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B77C6"/>
    <w:multiLevelType w:val="multilevel"/>
    <w:tmpl w:val="78A4A83E"/>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854450"/>
    <w:multiLevelType w:val="multilevel"/>
    <w:tmpl w:val="C61E1748"/>
    <w:lvl w:ilvl="0">
      <w:start w:val="5"/>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73399B"/>
    <w:multiLevelType w:val="hybridMultilevel"/>
    <w:tmpl w:val="41A234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1082EB1"/>
    <w:multiLevelType w:val="hybridMultilevel"/>
    <w:tmpl w:val="6EBA43E4"/>
    <w:lvl w:ilvl="0" w:tplc="22DCAE26">
      <w:start w:val="1"/>
      <w:numFmt w:val="lowerLetter"/>
      <w:lvlText w:val="%1."/>
      <w:lvlJc w:val="left"/>
      <w:pPr>
        <w:tabs>
          <w:tab w:val="num" w:pos="965"/>
        </w:tabs>
        <w:ind w:left="1166" w:hanging="536"/>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439324B"/>
    <w:multiLevelType w:val="hybridMultilevel"/>
    <w:tmpl w:val="4D8684C6"/>
    <w:lvl w:ilvl="0" w:tplc="AF164A5E">
      <w:start w:val="1"/>
      <w:numFmt w:val="lowerLetter"/>
      <w:lvlText w:val="%1."/>
      <w:lvlJc w:val="left"/>
      <w:pPr>
        <w:ind w:left="816" w:hanging="54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4" w15:restartNumberingAfterBreak="0">
    <w:nsid w:val="762B1BE7"/>
    <w:multiLevelType w:val="hybridMultilevel"/>
    <w:tmpl w:val="4418C5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8775206"/>
    <w:multiLevelType w:val="hybridMultilevel"/>
    <w:tmpl w:val="CD803B8C"/>
    <w:lvl w:ilvl="0" w:tplc="04090019">
      <w:start w:val="1"/>
      <w:numFmt w:val="lowerLetter"/>
      <w:lvlText w:val="%1."/>
      <w:lvlJc w:val="left"/>
      <w:pPr>
        <w:ind w:left="720" w:hanging="360"/>
      </w:pPr>
      <w:rPr>
        <w:rFonts w:hint="default"/>
      </w:rPr>
    </w:lvl>
    <w:lvl w:ilvl="1" w:tplc="0409000F">
      <w:start w:val="1"/>
      <w:numFmt w:val="decimal"/>
      <w:lvlText w:val="%2."/>
      <w:lvlJc w:val="left"/>
      <w:pPr>
        <w:ind w:left="117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4077A"/>
    <w:multiLevelType w:val="hybridMultilevel"/>
    <w:tmpl w:val="81E6F552"/>
    <w:lvl w:ilvl="0" w:tplc="04090019">
      <w:start w:val="1"/>
      <w:numFmt w:val="lowerLetter"/>
      <w:lvlText w:val="%1."/>
      <w:lvlJc w:val="left"/>
      <w:pPr>
        <w:tabs>
          <w:tab w:val="num" w:pos="1170"/>
        </w:tabs>
        <w:ind w:left="1170" w:hanging="360"/>
      </w:pPr>
      <w:rPr>
        <w:rFonts w:hint="default"/>
      </w:rPr>
    </w:lvl>
    <w:lvl w:ilvl="1" w:tplc="70A6F6AA">
      <w:start w:val="1"/>
      <w:numFmt w:val="decimal"/>
      <w:lvlText w:val="(%2)"/>
      <w:lvlJc w:val="left"/>
      <w:pPr>
        <w:tabs>
          <w:tab w:val="num" w:pos="2160"/>
        </w:tabs>
        <w:ind w:left="2160" w:hanging="63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7" w15:restartNumberingAfterBreak="0">
    <w:nsid w:val="7F3C74FB"/>
    <w:multiLevelType w:val="hybridMultilevel"/>
    <w:tmpl w:val="C116E862"/>
    <w:lvl w:ilvl="0" w:tplc="D62AB5F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17"/>
  </w:num>
  <w:num w:numId="3">
    <w:abstractNumId w:val="4"/>
  </w:num>
  <w:num w:numId="4">
    <w:abstractNumId w:val="10"/>
  </w:num>
  <w:num w:numId="5">
    <w:abstractNumId w:val="22"/>
  </w:num>
  <w:num w:numId="6">
    <w:abstractNumId w:val="18"/>
  </w:num>
  <w:num w:numId="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5"/>
  </w:num>
  <w:num w:numId="9">
    <w:abstractNumId w:val="2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9"/>
  </w:num>
  <w:num w:numId="17">
    <w:abstractNumId w:val="2"/>
  </w:num>
  <w:num w:numId="18">
    <w:abstractNumId w:val="7"/>
  </w:num>
  <w:num w:numId="19">
    <w:abstractNumId w:val="11"/>
  </w:num>
  <w:num w:numId="20">
    <w:abstractNumId w:val="23"/>
  </w:num>
  <w:num w:numId="21">
    <w:abstractNumId w:val="25"/>
  </w:num>
  <w:num w:numId="22">
    <w:abstractNumId w:val="6"/>
  </w:num>
  <w:num w:numId="23">
    <w:abstractNumId w:val="12"/>
  </w:num>
  <w:num w:numId="24">
    <w:abstractNumId w:val="19"/>
  </w:num>
  <w:num w:numId="25">
    <w:abstractNumId w:val="8"/>
  </w:num>
  <w:num w:numId="26">
    <w:abstractNumId w:val="13"/>
  </w:num>
  <w:num w:numId="27">
    <w:abstractNumId w:val="20"/>
  </w:num>
  <w:num w:numId="28">
    <w:abstractNumId w:val="1"/>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38"/>
    <w:rsid w:val="00000BE8"/>
    <w:rsid w:val="00000CFB"/>
    <w:rsid w:val="00003B21"/>
    <w:rsid w:val="00005BB4"/>
    <w:rsid w:val="00006755"/>
    <w:rsid w:val="00007C0B"/>
    <w:rsid w:val="000118AC"/>
    <w:rsid w:val="000127FE"/>
    <w:rsid w:val="00012D69"/>
    <w:rsid w:val="0001461B"/>
    <w:rsid w:val="00016070"/>
    <w:rsid w:val="00016A75"/>
    <w:rsid w:val="00020BC2"/>
    <w:rsid w:val="000246A0"/>
    <w:rsid w:val="00026BB4"/>
    <w:rsid w:val="000333A5"/>
    <w:rsid w:val="000347A9"/>
    <w:rsid w:val="00037CF3"/>
    <w:rsid w:val="0004121A"/>
    <w:rsid w:val="00047572"/>
    <w:rsid w:val="00047D25"/>
    <w:rsid w:val="00053202"/>
    <w:rsid w:val="00055212"/>
    <w:rsid w:val="00056BD3"/>
    <w:rsid w:val="0005737C"/>
    <w:rsid w:val="00060EB0"/>
    <w:rsid w:val="000610D5"/>
    <w:rsid w:val="00061DC6"/>
    <w:rsid w:val="00064926"/>
    <w:rsid w:val="000775DE"/>
    <w:rsid w:val="00077786"/>
    <w:rsid w:val="0008160B"/>
    <w:rsid w:val="000826F6"/>
    <w:rsid w:val="00083A67"/>
    <w:rsid w:val="00083E30"/>
    <w:rsid w:val="00085195"/>
    <w:rsid w:val="00085215"/>
    <w:rsid w:val="00090B8B"/>
    <w:rsid w:val="000923B7"/>
    <w:rsid w:val="00093F2E"/>
    <w:rsid w:val="000967D0"/>
    <w:rsid w:val="000A0102"/>
    <w:rsid w:val="000A0998"/>
    <w:rsid w:val="000A1BAC"/>
    <w:rsid w:val="000A47C9"/>
    <w:rsid w:val="000A685B"/>
    <w:rsid w:val="000A6946"/>
    <w:rsid w:val="000A6DC9"/>
    <w:rsid w:val="000B01AC"/>
    <w:rsid w:val="000B1AC2"/>
    <w:rsid w:val="000B20A7"/>
    <w:rsid w:val="000B4EB0"/>
    <w:rsid w:val="000B734D"/>
    <w:rsid w:val="000C2796"/>
    <w:rsid w:val="000C33B8"/>
    <w:rsid w:val="000C5F2E"/>
    <w:rsid w:val="000C62D5"/>
    <w:rsid w:val="000D1A7B"/>
    <w:rsid w:val="000D2B4C"/>
    <w:rsid w:val="000D466C"/>
    <w:rsid w:val="000D7303"/>
    <w:rsid w:val="000E141A"/>
    <w:rsid w:val="000E181F"/>
    <w:rsid w:val="000E2101"/>
    <w:rsid w:val="000E2CA6"/>
    <w:rsid w:val="000E2F46"/>
    <w:rsid w:val="000E5A63"/>
    <w:rsid w:val="000E5BFE"/>
    <w:rsid w:val="000E602D"/>
    <w:rsid w:val="000F163F"/>
    <w:rsid w:val="000F49B2"/>
    <w:rsid w:val="00100DFA"/>
    <w:rsid w:val="00102807"/>
    <w:rsid w:val="00102AD9"/>
    <w:rsid w:val="00106EAF"/>
    <w:rsid w:val="001107C1"/>
    <w:rsid w:val="001110E6"/>
    <w:rsid w:val="001111E3"/>
    <w:rsid w:val="00113C43"/>
    <w:rsid w:val="00116180"/>
    <w:rsid w:val="00116D3F"/>
    <w:rsid w:val="00117B9A"/>
    <w:rsid w:val="00121864"/>
    <w:rsid w:val="00121EDD"/>
    <w:rsid w:val="0012289D"/>
    <w:rsid w:val="00122A1A"/>
    <w:rsid w:val="00123175"/>
    <w:rsid w:val="00123E6D"/>
    <w:rsid w:val="0013094D"/>
    <w:rsid w:val="001319C9"/>
    <w:rsid w:val="00134E87"/>
    <w:rsid w:val="001360D5"/>
    <w:rsid w:val="001368B0"/>
    <w:rsid w:val="00137F11"/>
    <w:rsid w:val="00140277"/>
    <w:rsid w:val="001442F2"/>
    <w:rsid w:val="00145DCE"/>
    <w:rsid w:val="00146D27"/>
    <w:rsid w:val="0015355A"/>
    <w:rsid w:val="001604EF"/>
    <w:rsid w:val="00161844"/>
    <w:rsid w:val="00161C23"/>
    <w:rsid w:val="00162838"/>
    <w:rsid w:val="00170ECA"/>
    <w:rsid w:val="00171C8C"/>
    <w:rsid w:val="001736DE"/>
    <w:rsid w:val="00173E19"/>
    <w:rsid w:val="00175831"/>
    <w:rsid w:val="0017602A"/>
    <w:rsid w:val="001807B8"/>
    <w:rsid w:val="001808BE"/>
    <w:rsid w:val="00180B44"/>
    <w:rsid w:val="00180F93"/>
    <w:rsid w:val="00181174"/>
    <w:rsid w:val="00181C08"/>
    <w:rsid w:val="001841EF"/>
    <w:rsid w:val="00185F45"/>
    <w:rsid w:val="001871B4"/>
    <w:rsid w:val="00193869"/>
    <w:rsid w:val="00193FD3"/>
    <w:rsid w:val="00195F28"/>
    <w:rsid w:val="00197997"/>
    <w:rsid w:val="001A123C"/>
    <w:rsid w:val="001A3A6C"/>
    <w:rsid w:val="001A3ED8"/>
    <w:rsid w:val="001B0789"/>
    <w:rsid w:val="001B3484"/>
    <w:rsid w:val="001B5459"/>
    <w:rsid w:val="001B7186"/>
    <w:rsid w:val="001C3620"/>
    <w:rsid w:val="001C5098"/>
    <w:rsid w:val="001C52EB"/>
    <w:rsid w:val="001C5833"/>
    <w:rsid w:val="001C5ED7"/>
    <w:rsid w:val="001D09F2"/>
    <w:rsid w:val="001D0E5E"/>
    <w:rsid w:val="001D26CA"/>
    <w:rsid w:val="001D5E59"/>
    <w:rsid w:val="001D6B24"/>
    <w:rsid w:val="001E52B2"/>
    <w:rsid w:val="001E7D23"/>
    <w:rsid w:val="001F0799"/>
    <w:rsid w:val="001F2D53"/>
    <w:rsid w:val="001F4988"/>
    <w:rsid w:val="001F7552"/>
    <w:rsid w:val="002011D6"/>
    <w:rsid w:val="00201F75"/>
    <w:rsid w:val="00202C4C"/>
    <w:rsid w:val="00203CA6"/>
    <w:rsid w:val="00205E34"/>
    <w:rsid w:val="00207FD2"/>
    <w:rsid w:val="00215D7A"/>
    <w:rsid w:val="00216E2B"/>
    <w:rsid w:val="00217367"/>
    <w:rsid w:val="00217DBF"/>
    <w:rsid w:val="00220D6F"/>
    <w:rsid w:val="00221613"/>
    <w:rsid w:val="00221A76"/>
    <w:rsid w:val="00221B4B"/>
    <w:rsid w:val="00221B99"/>
    <w:rsid w:val="00222153"/>
    <w:rsid w:val="00223F31"/>
    <w:rsid w:val="00224E69"/>
    <w:rsid w:val="00224EFC"/>
    <w:rsid w:val="00226548"/>
    <w:rsid w:val="00226ACB"/>
    <w:rsid w:val="002276F7"/>
    <w:rsid w:val="0022771B"/>
    <w:rsid w:val="00231985"/>
    <w:rsid w:val="0023304B"/>
    <w:rsid w:val="00235B10"/>
    <w:rsid w:val="00235C45"/>
    <w:rsid w:val="00237D98"/>
    <w:rsid w:val="00243FB2"/>
    <w:rsid w:val="00250932"/>
    <w:rsid w:val="00252278"/>
    <w:rsid w:val="00253C25"/>
    <w:rsid w:val="002578FE"/>
    <w:rsid w:val="00260D0C"/>
    <w:rsid w:val="00262495"/>
    <w:rsid w:val="0026460E"/>
    <w:rsid w:val="00264670"/>
    <w:rsid w:val="00265148"/>
    <w:rsid w:val="00265B7A"/>
    <w:rsid w:val="00270DC0"/>
    <w:rsid w:val="00272808"/>
    <w:rsid w:val="00273DF8"/>
    <w:rsid w:val="00275A18"/>
    <w:rsid w:val="002802A0"/>
    <w:rsid w:val="00280C40"/>
    <w:rsid w:val="00284761"/>
    <w:rsid w:val="0029107C"/>
    <w:rsid w:val="00292211"/>
    <w:rsid w:val="00294F43"/>
    <w:rsid w:val="0029651B"/>
    <w:rsid w:val="002A0D55"/>
    <w:rsid w:val="002A400E"/>
    <w:rsid w:val="002A5CB8"/>
    <w:rsid w:val="002A714D"/>
    <w:rsid w:val="002A73DA"/>
    <w:rsid w:val="002A7886"/>
    <w:rsid w:val="002A7A55"/>
    <w:rsid w:val="002B0C63"/>
    <w:rsid w:val="002B1A79"/>
    <w:rsid w:val="002B2CF5"/>
    <w:rsid w:val="002B2D7D"/>
    <w:rsid w:val="002B3111"/>
    <w:rsid w:val="002B4ED9"/>
    <w:rsid w:val="002B58B6"/>
    <w:rsid w:val="002C0465"/>
    <w:rsid w:val="002C1326"/>
    <w:rsid w:val="002C36ED"/>
    <w:rsid w:val="002C5E01"/>
    <w:rsid w:val="002C6AC4"/>
    <w:rsid w:val="002D380F"/>
    <w:rsid w:val="002D39E8"/>
    <w:rsid w:val="002D4046"/>
    <w:rsid w:val="002D5B7C"/>
    <w:rsid w:val="002E10B2"/>
    <w:rsid w:val="002E13D3"/>
    <w:rsid w:val="002E16F3"/>
    <w:rsid w:val="002E37D5"/>
    <w:rsid w:val="002E4BA5"/>
    <w:rsid w:val="002F2636"/>
    <w:rsid w:val="002F283B"/>
    <w:rsid w:val="002F3C4F"/>
    <w:rsid w:val="002F3CC8"/>
    <w:rsid w:val="002F473B"/>
    <w:rsid w:val="002F4874"/>
    <w:rsid w:val="002F4E72"/>
    <w:rsid w:val="002F4FBA"/>
    <w:rsid w:val="002F4FE7"/>
    <w:rsid w:val="002F5F44"/>
    <w:rsid w:val="002F69CD"/>
    <w:rsid w:val="002F714A"/>
    <w:rsid w:val="002F749B"/>
    <w:rsid w:val="00302687"/>
    <w:rsid w:val="00303420"/>
    <w:rsid w:val="0030498E"/>
    <w:rsid w:val="00307E9E"/>
    <w:rsid w:val="0031214B"/>
    <w:rsid w:val="00313838"/>
    <w:rsid w:val="00313925"/>
    <w:rsid w:val="00314241"/>
    <w:rsid w:val="003145C4"/>
    <w:rsid w:val="003156DF"/>
    <w:rsid w:val="00320C8E"/>
    <w:rsid w:val="00321D7F"/>
    <w:rsid w:val="00321DFD"/>
    <w:rsid w:val="0032208F"/>
    <w:rsid w:val="00323362"/>
    <w:rsid w:val="00323E8E"/>
    <w:rsid w:val="0032412A"/>
    <w:rsid w:val="00324489"/>
    <w:rsid w:val="00326C5B"/>
    <w:rsid w:val="00327050"/>
    <w:rsid w:val="00327D1C"/>
    <w:rsid w:val="00331502"/>
    <w:rsid w:val="003318DE"/>
    <w:rsid w:val="00336E31"/>
    <w:rsid w:val="003410C0"/>
    <w:rsid w:val="0034183B"/>
    <w:rsid w:val="00343462"/>
    <w:rsid w:val="003444B4"/>
    <w:rsid w:val="0034492F"/>
    <w:rsid w:val="00345FA0"/>
    <w:rsid w:val="0034696B"/>
    <w:rsid w:val="0035184A"/>
    <w:rsid w:val="00353702"/>
    <w:rsid w:val="00353B2E"/>
    <w:rsid w:val="00354FE8"/>
    <w:rsid w:val="003550B3"/>
    <w:rsid w:val="00357112"/>
    <w:rsid w:val="0036025B"/>
    <w:rsid w:val="003633DA"/>
    <w:rsid w:val="00363DDD"/>
    <w:rsid w:val="00365451"/>
    <w:rsid w:val="00365C6C"/>
    <w:rsid w:val="00371EDE"/>
    <w:rsid w:val="00372C4D"/>
    <w:rsid w:val="003752C7"/>
    <w:rsid w:val="003757DB"/>
    <w:rsid w:val="003765B4"/>
    <w:rsid w:val="003800C8"/>
    <w:rsid w:val="00380CE2"/>
    <w:rsid w:val="00384E51"/>
    <w:rsid w:val="00385D71"/>
    <w:rsid w:val="00386B9D"/>
    <w:rsid w:val="003874C3"/>
    <w:rsid w:val="00393F4B"/>
    <w:rsid w:val="00395A5B"/>
    <w:rsid w:val="003A36A6"/>
    <w:rsid w:val="003A5C30"/>
    <w:rsid w:val="003A5E5A"/>
    <w:rsid w:val="003A6806"/>
    <w:rsid w:val="003B0E3D"/>
    <w:rsid w:val="003B1078"/>
    <w:rsid w:val="003C0FAA"/>
    <w:rsid w:val="003C14F4"/>
    <w:rsid w:val="003C1FAF"/>
    <w:rsid w:val="003C2079"/>
    <w:rsid w:val="003C40D6"/>
    <w:rsid w:val="003C6493"/>
    <w:rsid w:val="003C6698"/>
    <w:rsid w:val="003C6830"/>
    <w:rsid w:val="003C79FB"/>
    <w:rsid w:val="003D11AB"/>
    <w:rsid w:val="003D1A7C"/>
    <w:rsid w:val="003D20EF"/>
    <w:rsid w:val="003D38C2"/>
    <w:rsid w:val="003D477E"/>
    <w:rsid w:val="003D4F96"/>
    <w:rsid w:val="003D786D"/>
    <w:rsid w:val="003E005E"/>
    <w:rsid w:val="003E00DD"/>
    <w:rsid w:val="003E09BB"/>
    <w:rsid w:val="003E1321"/>
    <w:rsid w:val="003E5C15"/>
    <w:rsid w:val="003E6EF5"/>
    <w:rsid w:val="003F16DC"/>
    <w:rsid w:val="003F1839"/>
    <w:rsid w:val="003F18F3"/>
    <w:rsid w:val="003F23EC"/>
    <w:rsid w:val="003F52C6"/>
    <w:rsid w:val="003F5B2A"/>
    <w:rsid w:val="003F62EB"/>
    <w:rsid w:val="003F7FF3"/>
    <w:rsid w:val="00402FA6"/>
    <w:rsid w:val="004065E9"/>
    <w:rsid w:val="004068B0"/>
    <w:rsid w:val="0040699F"/>
    <w:rsid w:val="00407EEB"/>
    <w:rsid w:val="00411127"/>
    <w:rsid w:val="00411AB7"/>
    <w:rsid w:val="00411C26"/>
    <w:rsid w:val="0041291D"/>
    <w:rsid w:val="00414223"/>
    <w:rsid w:val="00414307"/>
    <w:rsid w:val="00414CC5"/>
    <w:rsid w:val="00420374"/>
    <w:rsid w:val="00424B0E"/>
    <w:rsid w:val="004256A0"/>
    <w:rsid w:val="00425C78"/>
    <w:rsid w:val="00430CC7"/>
    <w:rsid w:val="00433FEF"/>
    <w:rsid w:val="00434327"/>
    <w:rsid w:val="00435230"/>
    <w:rsid w:val="004362BC"/>
    <w:rsid w:val="00441052"/>
    <w:rsid w:val="004423FA"/>
    <w:rsid w:val="00442D9E"/>
    <w:rsid w:val="004433F0"/>
    <w:rsid w:val="00443C04"/>
    <w:rsid w:val="00444176"/>
    <w:rsid w:val="00444570"/>
    <w:rsid w:val="004464D9"/>
    <w:rsid w:val="004533E3"/>
    <w:rsid w:val="00454D56"/>
    <w:rsid w:val="00456A78"/>
    <w:rsid w:val="00457EE1"/>
    <w:rsid w:val="00461251"/>
    <w:rsid w:val="00476E79"/>
    <w:rsid w:val="00480CC7"/>
    <w:rsid w:val="00480D08"/>
    <w:rsid w:val="00482D06"/>
    <w:rsid w:val="004831A1"/>
    <w:rsid w:val="004841ED"/>
    <w:rsid w:val="00486551"/>
    <w:rsid w:val="00494237"/>
    <w:rsid w:val="00494E81"/>
    <w:rsid w:val="00495B8C"/>
    <w:rsid w:val="00496436"/>
    <w:rsid w:val="004968E1"/>
    <w:rsid w:val="0049715C"/>
    <w:rsid w:val="004971F4"/>
    <w:rsid w:val="004A29D7"/>
    <w:rsid w:val="004A2BAF"/>
    <w:rsid w:val="004A3D5C"/>
    <w:rsid w:val="004B0897"/>
    <w:rsid w:val="004B2959"/>
    <w:rsid w:val="004B2D32"/>
    <w:rsid w:val="004B3502"/>
    <w:rsid w:val="004B3608"/>
    <w:rsid w:val="004B42F4"/>
    <w:rsid w:val="004C0E79"/>
    <w:rsid w:val="004C289A"/>
    <w:rsid w:val="004C4933"/>
    <w:rsid w:val="004C4A8A"/>
    <w:rsid w:val="004C5DC0"/>
    <w:rsid w:val="004C60D7"/>
    <w:rsid w:val="004C71B9"/>
    <w:rsid w:val="004C7D5F"/>
    <w:rsid w:val="004D0DC1"/>
    <w:rsid w:val="004D1FAE"/>
    <w:rsid w:val="004D2332"/>
    <w:rsid w:val="004D45AF"/>
    <w:rsid w:val="004D6766"/>
    <w:rsid w:val="004E0324"/>
    <w:rsid w:val="004E062E"/>
    <w:rsid w:val="004E0F61"/>
    <w:rsid w:val="004E216F"/>
    <w:rsid w:val="004E3E1E"/>
    <w:rsid w:val="004E53DE"/>
    <w:rsid w:val="004E6C0A"/>
    <w:rsid w:val="004E7605"/>
    <w:rsid w:val="004F1838"/>
    <w:rsid w:val="004F4833"/>
    <w:rsid w:val="004F4FBA"/>
    <w:rsid w:val="00501300"/>
    <w:rsid w:val="00506EE0"/>
    <w:rsid w:val="0050791C"/>
    <w:rsid w:val="005103E7"/>
    <w:rsid w:val="00510EA6"/>
    <w:rsid w:val="005122BC"/>
    <w:rsid w:val="005126C4"/>
    <w:rsid w:val="00514C6B"/>
    <w:rsid w:val="0052033F"/>
    <w:rsid w:val="00520920"/>
    <w:rsid w:val="0052181D"/>
    <w:rsid w:val="005218E5"/>
    <w:rsid w:val="005245D9"/>
    <w:rsid w:val="00527C32"/>
    <w:rsid w:val="0053319D"/>
    <w:rsid w:val="0053457B"/>
    <w:rsid w:val="00534C57"/>
    <w:rsid w:val="00535403"/>
    <w:rsid w:val="005410E2"/>
    <w:rsid w:val="005432C5"/>
    <w:rsid w:val="00543314"/>
    <w:rsid w:val="005460DC"/>
    <w:rsid w:val="00547740"/>
    <w:rsid w:val="00550AB5"/>
    <w:rsid w:val="00552857"/>
    <w:rsid w:val="005601EE"/>
    <w:rsid w:val="00560923"/>
    <w:rsid w:val="00561740"/>
    <w:rsid w:val="00563736"/>
    <w:rsid w:val="00566F3F"/>
    <w:rsid w:val="00573C23"/>
    <w:rsid w:val="00574A85"/>
    <w:rsid w:val="00576153"/>
    <w:rsid w:val="005762E8"/>
    <w:rsid w:val="005813BC"/>
    <w:rsid w:val="00581964"/>
    <w:rsid w:val="00584A7C"/>
    <w:rsid w:val="00586BD5"/>
    <w:rsid w:val="00587F47"/>
    <w:rsid w:val="00591FDF"/>
    <w:rsid w:val="00593923"/>
    <w:rsid w:val="00593FD5"/>
    <w:rsid w:val="00595AED"/>
    <w:rsid w:val="005968C3"/>
    <w:rsid w:val="005971C8"/>
    <w:rsid w:val="005A07FF"/>
    <w:rsid w:val="005A3D38"/>
    <w:rsid w:val="005A6ADE"/>
    <w:rsid w:val="005B013B"/>
    <w:rsid w:val="005B0C08"/>
    <w:rsid w:val="005B0C28"/>
    <w:rsid w:val="005B32B9"/>
    <w:rsid w:val="005B5783"/>
    <w:rsid w:val="005C1472"/>
    <w:rsid w:val="005C1B21"/>
    <w:rsid w:val="005C2C5B"/>
    <w:rsid w:val="005C5344"/>
    <w:rsid w:val="005C5ECE"/>
    <w:rsid w:val="005C76F0"/>
    <w:rsid w:val="005D4CE8"/>
    <w:rsid w:val="005D4E17"/>
    <w:rsid w:val="005E347F"/>
    <w:rsid w:val="005E380C"/>
    <w:rsid w:val="005E4B6D"/>
    <w:rsid w:val="005E5D1D"/>
    <w:rsid w:val="005E7D10"/>
    <w:rsid w:val="005E7D58"/>
    <w:rsid w:val="005F0592"/>
    <w:rsid w:val="005F1DFC"/>
    <w:rsid w:val="005F2D5A"/>
    <w:rsid w:val="005F31ED"/>
    <w:rsid w:val="005F3B27"/>
    <w:rsid w:val="005F4927"/>
    <w:rsid w:val="005F6D5E"/>
    <w:rsid w:val="005F7D49"/>
    <w:rsid w:val="00601E7D"/>
    <w:rsid w:val="006025DB"/>
    <w:rsid w:val="00603218"/>
    <w:rsid w:val="0060408C"/>
    <w:rsid w:val="00606A51"/>
    <w:rsid w:val="00610218"/>
    <w:rsid w:val="00611C98"/>
    <w:rsid w:val="006127AD"/>
    <w:rsid w:val="00614FA8"/>
    <w:rsid w:val="00623827"/>
    <w:rsid w:val="00624C84"/>
    <w:rsid w:val="0062539B"/>
    <w:rsid w:val="00627489"/>
    <w:rsid w:val="00627C95"/>
    <w:rsid w:val="00634596"/>
    <w:rsid w:val="006345C4"/>
    <w:rsid w:val="00635901"/>
    <w:rsid w:val="00637E81"/>
    <w:rsid w:val="00637F6D"/>
    <w:rsid w:val="00637F6E"/>
    <w:rsid w:val="00640612"/>
    <w:rsid w:val="0064797E"/>
    <w:rsid w:val="006515E3"/>
    <w:rsid w:val="00653029"/>
    <w:rsid w:val="0065303E"/>
    <w:rsid w:val="0066105B"/>
    <w:rsid w:val="00663CF0"/>
    <w:rsid w:val="006648F6"/>
    <w:rsid w:val="006661AD"/>
    <w:rsid w:val="00667F66"/>
    <w:rsid w:val="00670817"/>
    <w:rsid w:val="00671B02"/>
    <w:rsid w:val="00671C9B"/>
    <w:rsid w:val="00672F0E"/>
    <w:rsid w:val="00673383"/>
    <w:rsid w:val="00673D1A"/>
    <w:rsid w:val="006749C6"/>
    <w:rsid w:val="006756A6"/>
    <w:rsid w:val="00676662"/>
    <w:rsid w:val="00677F24"/>
    <w:rsid w:val="00683AA1"/>
    <w:rsid w:val="00685511"/>
    <w:rsid w:val="00687253"/>
    <w:rsid w:val="00687F0F"/>
    <w:rsid w:val="00690CE4"/>
    <w:rsid w:val="0069229C"/>
    <w:rsid w:val="006923AB"/>
    <w:rsid w:val="006958B7"/>
    <w:rsid w:val="00695A8F"/>
    <w:rsid w:val="006968EE"/>
    <w:rsid w:val="006A0DF3"/>
    <w:rsid w:val="006A350A"/>
    <w:rsid w:val="006B04DD"/>
    <w:rsid w:val="006B1FAE"/>
    <w:rsid w:val="006B46C1"/>
    <w:rsid w:val="006C1CEE"/>
    <w:rsid w:val="006C3E2F"/>
    <w:rsid w:val="006C4569"/>
    <w:rsid w:val="006C6026"/>
    <w:rsid w:val="006C61AA"/>
    <w:rsid w:val="006C638B"/>
    <w:rsid w:val="006C638C"/>
    <w:rsid w:val="006C6E7C"/>
    <w:rsid w:val="006C7AF9"/>
    <w:rsid w:val="006C7B2F"/>
    <w:rsid w:val="006C7FC0"/>
    <w:rsid w:val="006D02A7"/>
    <w:rsid w:val="006D192E"/>
    <w:rsid w:val="006D2640"/>
    <w:rsid w:val="006D466B"/>
    <w:rsid w:val="006D6E0F"/>
    <w:rsid w:val="006D7453"/>
    <w:rsid w:val="006E00D3"/>
    <w:rsid w:val="006E04A1"/>
    <w:rsid w:val="006E08F0"/>
    <w:rsid w:val="006E38D9"/>
    <w:rsid w:val="006E5350"/>
    <w:rsid w:val="006E5DBF"/>
    <w:rsid w:val="006F0441"/>
    <w:rsid w:val="006F1D89"/>
    <w:rsid w:val="00700EC3"/>
    <w:rsid w:val="00701400"/>
    <w:rsid w:val="0070198F"/>
    <w:rsid w:val="007026B4"/>
    <w:rsid w:val="00702DF6"/>
    <w:rsid w:val="00702E97"/>
    <w:rsid w:val="00703AD9"/>
    <w:rsid w:val="00705AFB"/>
    <w:rsid w:val="0070723B"/>
    <w:rsid w:val="007078E7"/>
    <w:rsid w:val="00713645"/>
    <w:rsid w:val="00714851"/>
    <w:rsid w:val="00715803"/>
    <w:rsid w:val="0071674E"/>
    <w:rsid w:val="00716A1F"/>
    <w:rsid w:val="00722A5B"/>
    <w:rsid w:val="007231E4"/>
    <w:rsid w:val="007243A3"/>
    <w:rsid w:val="0072498B"/>
    <w:rsid w:val="00725D5D"/>
    <w:rsid w:val="00726F8B"/>
    <w:rsid w:val="00727788"/>
    <w:rsid w:val="0073234D"/>
    <w:rsid w:val="00732993"/>
    <w:rsid w:val="00733CD5"/>
    <w:rsid w:val="007372BC"/>
    <w:rsid w:val="007377F7"/>
    <w:rsid w:val="00741A2F"/>
    <w:rsid w:val="007468E4"/>
    <w:rsid w:val="007520C1"/>
    <w:rsid w:val="0075451F"/>
    <w:rsid w:val="007561D3"/>
    <w:rsid w:val="00757143"/>
    <w:rsid w:val="00763BA6"/>
    <w:rsid w:val="00766A72"/>
    <w:rsid w:val="007725D4"/>
    <w:rsid w:val="0078097C"/>
    <w:rsid w:val="00781173"/>
    <w:rsid w:val="007824D6"/>
    <w:rsid w:val="007828F1"/>
    <w:rsid w:val="00783A3B"/>
    <w:rsid w:val="00785CD6"/>
    <w:rsid w:val="00786A56"/>
    <w:rsid w:val="00786C19"/>
    <w:rsid w:val="00787139"/>
    <w:rsid w:val="00787BBA"/>
    <w:rsid w:val="007912E7"/>
    <w:rsid w:val="00792F3B"/>
    <w:rsid w:val="0079433C"/>
    <w:rsid w:val="00796869"/>
    <w:rsid w:val="007A1628"/>
    <w:rsid w:val="007A3306"/>
    <w:rsid w:val="007A3899"/>
    <w:rsid w:val="007A48F7"/>
    <w:rsid w:val="007A672A"/>
    <w:rsid w:val="007B2573"/>
    <w:rsid w:val="007B4971"/>
    <w:rsid w:val="007B4A21"/>
    <w:rsid w:val="007B55D9"/>
    <w:rsid w:val="007B78B7"/>
    <w:rsid w:val="007C3C5B"/>
    <w:rsid w:val="007C3C74"/>
    <w:rsid w:val="007C3DCD"/>
    <w:rsid w:val="007C4317"/>
    <w:rsid w:val="007C461C"/>
    <w:rsid w:val="007C66A0"/>
    <w:rsid w:val="007D0191"/>
    <w:rsid w:val="007D4940"/>
    <w:rsid w:val="007D5626"/>
    <w:rsid w:val="007D638C"/>
    <w:rsid w:val="007E0894"/>
    <w:rsid w:val="007E1114"/>
    <w:rsid w:val="007E2CF3"/>
    <w:rsid w:val="007E3169"/>
    <w:rsid w:val="007E3AAB"/>
    <w:rsid w:val="007E4154"/>
    <w:rsid w:val="007E5C4E"/>
    <w:rsid w:val="007E5D99"/>
    <w:rsid w:val="007E69B0"/>
    <w:rsid w:val="007E761C"/>
    <w:rsid w:val="007F1074"/>
    <w:rsid w:val="007F14A2"/>
    <w:rsid w:val="007F3A2E"/>
    <w:rsid w:val="00801A91"/>
    <w:rsid w:val="0080246A"/>
    <w:rsid w:val="00803DE7"/>
    <w:rsid w:val="0080444C"/>
    <w:rsid w:val="0080655E"/>
    <w:rsid w:val="00806655"/>
    <w:rsid w:val="00807D75"/>
    <w:rsid w:val="00807E3F"/>
    <w:rsid w:val="0082028C"/>
    <w:rsid w:val="0082109C"/>
    <w:rsid w:val="00821530"/>
    <w:rsid w:val="00821BB6"/>
    <w:rsid w:val="0082248E"/>
    <w:rsid w:val="00822D30"/>
    <w:rsid w:val="00823554"/>
    <w:rsid w:val="00826683"/>
    <w:rsid w:val="0083554A"/>
    <w:rsid w:val="00835608"/>
    <w:rsid w:val="008366BA"/>
    <w:rsid w:val="00840838"/>
    <w:rsid w:val="00840ED5"/>
    <w:rsid w:val="00841684"/>
    <w:rsid w:val="00841A33"/>
    <w:rsid w:val="0084216D"/>
    <w:rsid w:val="008423B3"/>
    <w:rsid w:val="00844A8A"/>
    <w:rsid w:val="008452D7"/>
    <w:rsid w:val="00845975"/>
    <w:rsid w:val="00845C93"/>
    <w:rsid w:val="00846365"/>
    <w:rsid w:val="008507D7"/>
    <w:rsid w:val="008521D9"/>
    <w:rsid w:val="00855CD6"/>
    <w:rsid w:val="008568BA"/>
    <w:rsid w:val="00860D07"/>
    <w:rsid w:val="00861B48"/>
    <w:rsid w:val="00865153"/>
    <w:rsid w:val="0087283C"/>
    <w:rsid w:val="00880AB2"/>
    <w:rsid w:val="00881FF4"/>
    <w:rsid w:val="008835DD"/>
    <w:rsid w:val="008850DE"/>
    <w:rsid w:val="0088724A"/>
    <w:rsid w:val="00887DBE"/>
    <w:rsid w:val="0089227A"/>
    <w:rsid w:val="008965D7"/>
    <w:rsid w:val="00897A22"/>
    <w:rsid w:val="008A09B7"/>
    <w:rsid w:val="008A16C9"/>
    <w:rsid w:val="008A407A"/>
    <w:rsid w:val="008A46D6"/>
    <w:rsid w:val="008A698E"/>
    <w:rsid w:val="008A6A29"/>
    <w:rsid w:val="008B112C"/>
    <w:rsid w:val="008B1B6B"/>
    <w:rsid w:val="008B1D54"/>
    <w:rsid w:val="008B3C07"/>
    <w:rsid w:val="008B5E21"/>
    <w:rsid w:val="008B776F"/>
    <w:rsid w:val="008C4351"/>
    <w:rsid w:val="008D167C"/>
    <w:rsid w:val="008D1927"/>
    <w:rsid w:val="008D2191"/>
    <w:rsid w:val="008D22EA"/>
    <w:rsid w:val="008D4C67"/>
    <w:rsid w:val="008D670D"/>
    <w:rsid w:val="008D75AD"/>
    <w:rsid w:val="008E0421"/>
    <w:rsid w:val="008E056F"/>
    <w:rsid w:val="008E3951"/>
    <w:rsid w:val="008E3A3F"/>
    <w:rsid w:val="008E3B66"/>
    <w:rsid w:val="008E5FD1"/>
    <w:rsid w:val="008E7CFB"/>
    <w:rsid w:val="008F2AB7"/>
    <w:rsid w:val="008F44DB"/>
    <w:rsid w:val="008F6F7E"/>
    <w:rsid w:val="00901272"/>
    <w:rsid w:val="00902548"/>
    <w:rsid w:val="0090398C"/>
    <w:rsid w:val="00904817"/>
    <w:rsid w:val="00906B4C"/>
    <w:rsid w:val="00907872"/>
    <w:rsid w:val="00912137"/>
    <w:rsid w:val="00913453"/>
    <w:rsid w:val="0091583F"/>
    <w:rsid w:val="0091627E"/>
    <w:rsid w:val="0092136E"/>
    <w:rsid w:val="00922497"/>
    <w:rsid w:val="00922A24"/>
    <w:rsid w:val="009276B6"/>
    <w:rsid w:val="00927EDD"/>
    <w:rsid w:val="00930055"/>
    <w:rsid w:val="00933DE5"/>
    <w:rsid w:val="0093478A"/>
    <w:rsid w:val="0093495F"/>
    <w:rsid w:val="0093748F"/>
    <w:rsid w:val="009376F2"/>
    <w:rsid w:val="0093771C"/>
    <w:rsid w:val="00941178"/>
    <w:rsid w:val="009411C7"/>
    <w:rsid w:val="00942E10"/>
    <w:rsid w:val="00942FC1"/>
    <w:rsid w:val="00947FB4"/>
    <w:rsid w:val="00950727"/>
    <w:rsid w:val="0095183B"/>
    <w:rsid w:val="00953FE9"/>
    <w:rsid w:val="00954615"/>
    <w:rsid w:val="00954BA2"/>
    <w:rsid w:val="00955CF5"/>
    <w:rsid w:val="009612FA"/>
    <w:rsid w:val="00961FB7"/>
    <w:rsid w:val="00962DD9"/>
    <w:rsid w:val="0096535E"/>
    <w:rsid w:val="0096589F"/>
    <w:rsid w:val="00967278"/>
    <w:rsid w:val="00967C35"/>
    <w:rsid w:val="00967F85"/>
    <w:rsid w:val="0097144D"/>
    <w:rsid w:val="0097281B"/>
    <w:rsid w:val="00975765"/>
    <w:rsid w:val="00976AF8"/>
    <w:rsid w:val="0098226B"/>
    <w:rsid w:val="00990CEA"/>
    <w:rsid w:val="00991F6A"/>
    <w:rsid w:val="0099509F"/>
    <w:rsid w:val="00995E55"/>
    <w:rsid w:val="009A0874"/>
    <w:rsid w:val="009A0DB7"/>
    <w:rsid w:val="009A2532"/>
    <w:rsid w:val="009A3A78"/>
    <w:rsid w:val="009A5C3C"/>
    <w:rsid w:val="009A6608"/>
    <w:rsid w:val="009A67BF"/>
    <w:rsid w:val="009B113E"/>
    <w:rsid w:val="009B163F"/>
    <w:rsid w:val="009B1BC2"/>
    <w:rsid w:val="009B4C7B"/>
    <w:rsid w:val="009B6E3F"/>
    <w:rsid w:val="009C246E"/>
    <w:rsid w:val="009C26CA"/>
    <w:rsid w:val="009C380C"/>
    <w:rsid w:val="009C4603"/>
    <w:rsid w:val="009C5211"/>
    <w:rsid w:val="009C540D"/>
    <w:rsid w:val="009D07AB"/>
    <w:rsid w:val="009D1AF4"/>
    <w:rsid w:val="009D243A"/>
    <w:rsid w:val="009D5866"/>
    <w:rsid w:val="009D7582"/>
    <w:rsid w:val="009D7898"/>
    <w:rsid w:val="009E0273"/>
    <w:rsid w:val="009E39C5"/>
    <w:rsid w:val="009E45C2"/>
    <w:rsid w:val="009E7262"/>
    <w:rsid w:val="009F1FE9"/>
    <w:rsid w:val="009F2243"/>
    <w:rsid w:val="009F27C8"/>
    <w:rsid w:val="009F3252"/>
    <w:rsid w:val="009F4518"/>
    <w:rsid w:val="009F671F"/>
    <w:rsid w:val="009F6738"/>
    <w:rsid w:val="009F696C"/>
    <w:rsid w:val="009F7A83"/>
    <w:rsid w:val="00A013C6"/>
    <w:rsid w:val="00A01789"/>
    <w:rsid w:val="00A019B8"/>
    <w:rsid w:val="00A07E47"/>
    <w:rsid w:val="00A12B0A"/>
    <w:rsid w:val="00A1602F"/>
    <w:rsid w:val="00A16516"/>
    <w:rsid w:val="00A168B8"/>
    <w:rsid w:val="00A25CCB"/>
    <w:rsid w:val="00A25E41"/>
    <w:rsid w:val="00A305EE"/>
    <w:rsid w:val="00A34416"/>
    <w:rsid w:val="00A409DA"/>
    <w:rsid w:val="00A44933"/>
    <w:rsid w:val="00A52841"/>
    <w:rsid w:val="00A53E93"/>
    <w:rsid w:val="00A541F1"/>
    <w:rsid w:val="00A54651"/>
    <w:rsid w:val="00A57CEA"/>
    <w:rsid w:val="00A57EA8"/>
    <w:rsid w:val="00A62573"/>
    <w:rsid w:val="00A62A37"/>
    <w:rsid w:val="00A64932"/>
    <w:rsid w:val="00A64994"/>
    <w:rsid w:val="00A656E3"/>
    <w:rsid w:val="00A67195"/>
    <w:rsid w:val="00A67D70"/>
    <w:rsid w:val="00A7055F"/>
    <w:rsid w:val="00A70881"/>
    <w:rsid w:val="00A72842"/>
    <w:rsid w:val="00A7359E"/>
    <w:rsid w:val="00A77DBD"/>
    <w:rsid w:val="00A812D3"/>
    <w:rsid w:val="00A81D91"/>
    <w:rsid w:val="00A8388F"/>
    <w:rsid w:val="00A851C9"/>
    <w:rsid w:val="00A854AE"/>
    <w:rsid w:val="00A874CA"/>
    <w:rsid w:val="00A8765C"/>
    <w:rsid w:val="00A8790C"/>
    <w:rsid w:val="00A96715"/>
    <w:rsid w:val="00A96751"/>
    <w:rsid w:val="00A967A8"/>
    <w:rsid w:val="00A96BA1"/>
    <w:rsid w:val="00AA2897"/>
    <w:rsid w:val="00AA5C7C"/>
    <w:rsid w:val="00AA6B66"/>
    <w:rsid w:val="00AA73A3"/>
    <w:rsid w:val="00AB0057"/>
    <w:rsid w:val="00AB0EA1"/>
    <w:rsid w:val="00AB5B37"/>
    <w:rsid w:val="00AB77B7"/>
    <w:rsid w:val="00AC0BC8"/>
    <w:rsid w:val="00AC0CC5"/>
    <w:rsid w:val="00AC12FD"/>
    <w:rsid w:val="00AC34BD"/>
    <w:rsid w:val="00AC4188"/>
    <w:rsid w:val="00AC453D"/>
    <w:rsid w:val="00AC559A"/>
    <w:rsid w:val="00AC747B"/>
    <w:rsid w:val="00AD1965"/>
    <w:rsid w:val="00AD28F5"/>
    <w:rsid w:val="00AD30C4"/>
    <w:rsid w:val="00AD3C44"/>
    <w:rsid w:val="00AD5F19"/>
    <w:rsid w:val="00AE07A5"/>
    <w:rsid w:val="00AE1D22"/>
    <w:rsid w:val="00AE5CF9"/>
    <w:rsid w:val="00AE620E"/>
    <w:rsid w:val="00AE73DB"/>
    <w:rsid w:val="00AF49FF"/>
    <w:rsid w:val="00AF5523"/>
    <w:rsid w:val="00AF6126"/>
    <w:rsid w:val="00B01AEA"/>
    <w:rsid w:val="00B01F20"/>
    <w:rsid w:val="00B03920"/>
    <w:rsid w:val="00B05630"/>
    <w:rsid w:val="00B066F4"/>
    <w:rsid w:val="00B0682E"/>
    <w:rsid w:val="00B06B1B"/>
    <w:rsid w:val="00B11E25"/>
    <w:rsid w:val="00B123C0"/>
    <w:rsid w:val="00B123F5"/>
    <w:rsid w:val="00B12DEB"/>
    <w:rsid w:val="00B17A52"/>
    <w:rsid w:val="00B24FEC"/>
    <w:rsid w:val="00B257DC"/>
    <w:rsid w:val="00B25E36"/>
    <w:rsid w:val="00B324B6"/>
    <w:rsid w:val="00B367BB"/>
    <w:rsid w:val="00B371F4"/>
    <w:rsid w:val="00B37284"/>
    <w:rsid w:val="00B40ED0"/>
    <w:rsid w:val="00B45042"/>
    <w:rsid w:val="00B46678"/>
    <w:rsid w:val="00B47326"/>
    <w:rsid w:val="00B477CE"/>
    <w:rsid w:val="00B479A1"/>
    <w:rsid w:val="00B50364"/>
    <w:rsid w:val="00B504AF"/>
    <w:rsid w:val="00B5056F"/>
    <w:rsid w:val="00B518FC"/>
    <w:rsid w:val="00B524C9"/>
    <w:rsid w:val="00B52817"/>
    <w:rsid w:val="00B570D9"/>
    <w:rsid w:val="00B575E7"/>
    <w:rsid w:val="00B610ED"/>
    <w:rsid w:val="00B61DCC"/>
    <w:rsid w:val="00B639F4"/>
    <w:rsid w:val="00B6452B"/>
    <w:rsid w:val="00B67EBC"/>
    <w:rsid w:val="00B72AE1"/>
    <w:rsid w:val="00B74434"/>
    <w:rsid w:val="00B7503A"/>
    <w:rsid w:val="00B75583"/>
    <w:rsid w:val="00B77091"/>
    <w:rsid w:val="00B80C01"/>
    <w:rsid w:val="00B817BD"/>
    <w:rsid w:val="00B8683F"/>
    <w:rsid w:val="00B87054"/>
    <w:rsid w:val="00B916F4"/>
    <w:rsid w:val="00B91C8E"/>
    <w:rsid w:val="00B93BB6"/>
    <w:rsid w:val="00B93F78"/>
    <w:rsid w:val="00B95018"/>
    <w:rsid w:val="00B976E1"/>
    <w:rsid w:val="00BA3569"/>
    <w:rsid w:val="00BA5855"/>
    <w:rsid w:val="00BA5BAE"/>
    <w:rsid w:val="00BA7722"/>
    <w:rsid w:val="00BB1CE7"/>
    <w:rsid w:val="00BB2724"/>
    <w:rsid w:val="00BB4C94"/>
    <w:rsid w:val="00BB5B78"/>
    <w:rsid w:val="00BB757B"/>
    <w:rsid w:val="00BC1819"/>
    <w:rsid w:val="00BC6E0F"/>
    <w:rsid w:val="00BC7797"/>
    <w:rsid w:val="00BD19CE"/>
    <w:rsid w:val="00BD1E75"/>
    <w:rsid w:val="00BD362B"/>
    <w:rsid w:val="00BD586F"/>
    <w:rsid w:val="00BE0610"/>
    <w:rsid w:val="00BE1874"/>
    <w:rsid w:val="00BE43A2"/>
    <w:rsid w:val="00BE5689"/>
    <w:rsid w:val="00BE68E4"/>
    <w:rsid w:val="00BE7097"/>
    <w:rsid w:val="00BE7874"/>
    <w:rsid w:val="00BF1504"/>
    <w:rsid w:val="00BF1AA9"/>
    <w:rsid w:val="00BF2CAF"/>
    <w:rsid w:val="00BF330C"/>
    <w:rsid w:val="00C011D9"/>
    <w:rsid w:val="00C05B70"/>
    <w:rsid w:val="00C1054F"/>
    <w:rsid w:val="00C10B9E"/>
    <w:rsid w:val="00C11C3C"/>
    <w:rsid w:val="00C12E3A"/>
    <w:rsid w:val="00C1453F"/>
    <w:rsid w:val="00C14C76"/>
    <w:rsid w:val="00C1650C"/>
    <w:rsid w:val="00C27F71"/>
    <w:rsid w:val="00C30BC4"/>
    <w:rsid w:val="00C310AF"/>
    <w:rsid w:val="00C32047"/>
    <w:rsid w:val="00C332F9"/>
    <w:rsid w:val="00C34666"/>
    <w:rsid w:val="00C34B36"/>
    <w:rsid w:val="00C367AA"/>
    <w:rsid w:val="00C36988"/>
    <w:rsid w:val="00C37B86"/>
    <w:rsid w:val="00C40236"/>
    <w:rsid w:val="00C445AE"/>
    <w:rsid w:val="00C465BB"/>
    <w:rsid w:val="00C47B86"/>
    <w:rsid w:val="00C47B87"/>
    <w:rsid w:val="00C47F3F"/>
    <w:rsid w:val="00C5094E"/>
    <w:rsid w:val="00C56219"/>
    <w:rsid w:val="00C638F5"/>
    <w:rsid w:val="00C640A2"/>
    <w:rsid w:val="00C65E2C"/>
    <w:rsid w:val="00C7049C"/>
    <w:rsid w:val="00C706FA"/>
    <w:rsid w:val="00C7077E"/>
    <w:rsid w:val="00C70C82"/>
    <w:rsid w:val="00C72FC0"/>
    <w:rsid w:val="00C7364A"/>
    <w:rsid w:val="00C74E37"/>
    <w:rsid w:val="00C75CD3"/>
    <w:rsid w:val="00C76952"/>
    <w:rsid w:val="00C76ADD"/>
    <w:rsid w:val="00C77B43"/>
    <w:rsid w:val="00C8004A"/>
    <w:rsid w:val="00C81BBF"/>
    <w:rsid w:val="00C82D32"/>
    <w:rsid w:val="00C84F5E"/>
    <w:rsid w:val="00C86AA0"/>
    <w:rsid w:val="00C92D30"/>
    <w:rsid w:val="00C934AE"/>
    <w:rsid w:val="00C93626"/>
    <w:rsid w:val="00C94B7E"/>
    <w:rsid w:val="00C95D26"/>
    <w:rsid w:val="00C9723B"/>
    <w:rsid w:val="00CA17A6"/>
    <w:rsid w:val="00CA22F4"/>
    <w:rsid w:val="00CB079B"/>
    <w:rsid w:val="00CB1C03"/>
    <w:rsid w:val="00CB2929"/>
    <w:rsid w:val="00CB34A6"/>
    <w:rsid w:val="00CB402F"/>
    <w:rsid w:val="00CB61BB"/>
    <w:rsid w:val="00CB70F9"/>
    <w:rsid w:val="00CC0149"/>
    <w:rsid w:val="00CD229A"/>
    <w:rsid w:val="00CD2F1E"/>
    <w:rsid w:val="00CD3F46"/>
    <w:rsid w:val="00CD460F"/>
    <w:rsid w:val="00CD70BB"/>
    <w:rsid w:val="00CD71A4"/>
    <w:rsid w:val="00CD789F"/>
    <w:rsid w:val="00CE04FA"/>
    <w:rsid w:val="00CE0AA1"/>
    <w:rsid w:val="00CE0D32"/>
    <w:rsid w:val="00CE261B"/>
    <w:rsid w:val="00CE2933"/>
    <w:rsid w:val="00CE3F84"/>
    <w:rsid w:val="00CE470F"/>
    <w:rsid w:val="00CE5FD8"/>
    <w:rsid w:val="00CE7E87"/>
    <w:rsid w:val="00CF0778"/>
    <w:rsid w:val="00CF2056"/>
    <w:rsid w:val="00CF2656"/>
    <w:rsid w:val="00CF3963"/>
    <w:rsid w:val="00CF4C76"/>
    <w:rsid w:val="00CF558E"/>
    <w:rsid w:val="00CF6B1C"/>
    <w:rsid w:val="00CF753C"/>
    <w:rsid w:val="00D01B06"/>
    <w:rsid w:val="00D020BE"/>
    <w:rsid w:val="00D035A4"/>
    <w:rsid w:val="00D056C0"/>
    <w:rsid w:val="00D07D0C"/>
    <w:rsid w:val="00D10AEF"/>
    <w:rsid w:val="00D1112F"/>
    <w:rsid w:val="00D119EF"/>
    <w:rsid w:val="00D12D62"/>
    <w:rsid w:val="00D15767"/>
    <w:rsid w:val="00D22254"/>
    <w:rsid w:val="00D2326B"/>
    <w:rsid w:val="00D23AFE"/>
    <w:rsid w:val="00D25BD6"/>
    <w:rsid w:val="00D27F4C"/>
    <w:rsid w:val="00D306AF"/>
    <w:rsid w:val="00D30C3F"/>
    <w:rsid w:val="00D3250A"/>
    <w:rsid w:val="00D3396B"/>
    <w:rsid w:val="00D33AEC"/>
    <w:rsid w:val="00D34A8F"/>
    <w:rsid w:val="00D34C69"/>
    <w:rsid w:val="00D35000"/>
    <w:rsid w:val="00D40C04"/>
    <w:rsid w:val="00D41EF5"/>
    <w:rsid w:val="00D43958"/>
    <w:rsid w:val="00D44835"/>
    <w:rsid w:val="00D54AAD"/>
    <w:rsid w:val="00D55D8D"/>
    <w:rsid w:val="00D57ED3"/>
    <w:rsid w:val="00D71BFC"/>
    <w:rsid w:val="00D772EC"/>
    <w:rsid w:val="00D862FF"/>
    <w:rsid w:val="00D86751"/>
    <w:rsid w:val="00D874DD"/>
    <w:rsid w:val="00D90699"/>
    <w:rsid w:val="00D90F56"/>
    <w:rsid w:val="00D97D5A"/>
    <w:rsid w:val="00DA0FC4"/>
    <w:rsid w:val="00DA4587"/>
    <w:rsid w:val="00DA6383"/>
    <w:rsid w:val="00DA6880"/>
    <w:rsid w:val="00DA7A7E"/>
    <w:rsid w:val="00DB1C08"/>
    <w:rsid w:val="00DB229C"/>
    <w:rsid w:val="00DB22CB"/>
    <w:rsid w:val="00DB234D"/>
    <w:rsid w:val="00DB401C"/>
    <w:rsid w:val="00DB4218"/>
    <w:rsid w:val="00DB516D"/>
    <w:rsid w:val="00DB51B7"/>
    <w:rsid w:val="00DB6F1F"/>
    <w:rsid w:val="00DB786F"/>
    <w:rsid w:val="00DB7F5C"/>
    <w:rsid w:val="00DC066C"/>
    <w:rsid w:val="00DC22F1"/>
    <w:rsid w:val="00DC2CF8"/>
    <w:rsid w:val="00DD0342"/>
    <w:rsid w:val="00DD2A91"/>
    <w:rsid w:val="00DD5F6A"/>
    <w:rsid w:val="00DE0E23"/>
    <w:rsid w:val="00DE0E77"/>
    <w:rsid w:val="00DE1C4F"/>
    <w:rsid w:val="00DE2622"/>
    <w:rsid w:val="00DE2C37"/>
    <w:rsid w:val="00DE393A"/>
    <w:rsid w:val="00DE4658"/>
    <w:rsid w:val="00DE56A3"/>
    <w:rsid w:val="00DF0C45"/>
    <w:rsid w:val="00DF1F21"/>
    <w:rsid w:val="00DF2A38"/>
    <w:rsid w:val="00DF3082"/>
    <w:rsid w:val="00DF3AAE"/>
    <w:rsid w:val="00DF3F7F"/>
    <w:rsid w:val="00DF4A7F"/>
    <w:rsid w:val="00DF5568"/>
    <w:rsid w:val="00DF660D"/>
    <w:rsid w:val="00DF6E7B"/>
    <w:rsid w:val="00E004FC"/>
    <w:rsid w:val="00E01FF7"/>
    <w:rsid w:val="00E05CA9"/>
    <w:rsid w:val="00E07AC2"/>
    <w:rsid w:val="00E102DD"/>
    <w:rsid w:val="00E10331"/>
    <w:rsid w:val="00E10C24"/>
    <w:rsid w:val="00E10D03"/>
    <w:rsid w:val="00E13711"/>
    <w:rsid w:val="00E15F65"/>
    <w:rsid w:val="00E22D5E"/>
    <w:rsid w:val="00E247C6"/>
    <w:rsid w:val="00E248F3"/>
    <w:rsid w:val="00E24B4B"/>
    <w:rsid w:val="00E2567A"/>
    <w:rsid w:val="00E258D8"/>
    <w:rsid w:val="00E26D2C"/>
    <w:rsid w:val="00E27DF7"/>
    <w:rsid w:val="00E301CC"/>
    <w:rsid w:val="00E30461"/>
    <w:rsid w:val="00E30473"/>
    <w:rsid w:val="00E33838"/>
    <w:rsid w:val="00E33D09"/>
    <w:rsid w:val="00E36163"/>
    <w:rsid w:val="00E418D4"/>
    <w:rsid w:val="00E5032D"/>
    <w:rsid w:val="00E51846"/>
    <w:rsid w:val="00E54DAE"/>
    <w:rsid w:val="00E553F1"/>
    <w:rsid w:val="00E5556A"/>
    <w:rsid w:val="00E57A19"/>
    <w:rsid w:val="00E61A5E"/>
    <w:rsid w:val="00E628DD"/>
    <w:rsid w:val="00E64727"/>
    <w:rsid w:val="00E6685D"/>
    <w:rsid w:val="00E67B26"/>
    <w:rsid w:val="00E70E7A"/>
    <w:rsid w:val="00E763CF"/>
    <w:rsid w:val="00E76A55"/>
    <w:rsid w:val="00E80234"/>
    <w:rsid w:val="00E8109F"/>
    <w:rsid w:val="00E811A0"/>
    <w:rsid w:val="00E8366E"/>
    <w:rsid w:val="00E836B4"/>
    <w:rsid w:val="00E84CB5"/>
    <w:rsid w:val="00E854BB"/>
    <w:rsid w:val="00E86734"/>
    <w:rsid w:val="00E93583"/>
    <w:rsid w:val="00E943CC"/>
    <w:rsid w:val="00E94E71"/>
    <w:rsid w:val="00E94F44"/>
    <w:rsid w:val="00E95746"/>
    <w:rsid w:val="00E960BB"/>
    <w:rsid w:val="00EA1C84"/>
    <w:rsid w:val="00EA2FBD"/>
    <w:rsid w:val="00EA3551"/>
    <w:rsid w:val="00EA3A0D"/>
    <w:rsid w:val="00EA468B"/>
    <w:rsid w:val="00EA6FD2"/>
    <w:rsid w:val="00EB55AD"/>
    <w:rsid w:val="00EB5762"/>
    <w:rsid w:val="00EB61CC"/>
    <w:rsid w:val="00EB6F48"/>
    <w:rsid w:val="00EB7769"/>
    <w:rsid w:val="00EC10C5"/>
    <w:rsid w:val="00EC485D"/>
    <w:rsid w:val="00EC54C1"/>
    <w:rsid w:val="00EC57BA"/>
    <w:rsid w:val="00EC66E1"/>
    <w:rsid w:val="00EC69C7"/>
    <w:rsid w:val="00ED31A4"/>
    <w:rsid w:val="00ED5F33"/>
    <w:rsid w:val="00EE0AC6"/>
    <w:rsid w:val="00EE11D3"/>
    <w:rsid w:val="00EE5C06"/>
    <w:rsid w:val="00EE6C78"/>
    <w:rsid w:val="00EF0CD7"/>
    <w:rsid w:val="00EF1242"/>
    <w:rsid w:val="00EF5E2C"/>
    <w:rsid w:val="00EF6060"/>
    <w:rsid w:val="00EF75C4"/>
    <w:rsid w:val="00EF796D"/>
    <w:rsid w:val="00F00430"/>
    <w:rsid w:val="00F014E5"/>
    <w:rsid w:val="00F07986"/>
    <w:rsid w:val="00F07DD4"/>
    <w:rsid w:val="00F121CC"/>
    <w:rsid w:val="00F14D26"/>
    <w:rsid w:val="00F16CFC"/>
    <w:rsid w:val="00F2069C"/>
    <w:rsid w:val="00F2259C"/>
    <w:rsid w:val="00F22FFF"/>
    <w:rsid w:val="00F2423E"/>
    <w:rsid w:val="00F26522"/>
    <w:rsid w:val="00F27649"/>
    <w:rsid w:val="00F31123"/>
    <w:rsid w:val="00F32E12"/>
    <w:rsid w:val="00F33517"/>
    <w:rsid w:val="00F33957"/>
    <w:rsid w:val="00F341F1"/>
    <w:rsid w:val="00F355B9"/>
    <w:rsid w:val="00F36A21"/>
    <w:rsid w:val="00F44A96"/>
    <w:rsid w:val="00F465CF"/>
    <w:rsid w:val="00F46A2E"/>
    <w:rsid w:val="00F47723"/>
    <w:rsid w:val="00F527BB"/>
    <w:rsid w:val="00F5308D"/>
    <w:rsid w:val="00F57355"/>
    <w:rsid w:val="00F6031D"/>
    <w:rsid w:val="00F617AD"/>
    <w:rsid w:val="00F63381"/>
    <w:rsid w:val="00F65D73"/>
    <w:rsid w:val="00F67AB4"/>
    <w:rsid w:val="00F71811"/>
    <w:rsid w:val="00F71D7A"/>
    <w:rsid w:val="00F75981"/>
    <w:rsid w:val="00F77DE3"/>
    <w:rsid w:val="00F804DE"/>
    <w:rsid w:val="00F81227"/>
    <w:rsid w:val="00F813DB"/>
    <w:rsid w:val="00F85F41"/>
    <w:rsid w:val="00F8799E"/>
    <w:rsid w:val="00F879EF"/>
    <w:rsid w:val="00F90A8D"/>
    <w:rsid w:val="00F938A7"/>
    <w:rsid w:val="00F93FBE"/>
    <w:rsid w:val="00F9501F"/>
    <w:rsid w:val="00FA2D7F"/>
    <w:rsid w:val="00FA40A9"/>
    <w:rsid w:val="00FA5177"/>
    <w:rsid w:val="00FA552B"/>
    <w:rsid w:val="00FA6080"/>
    <w:rsid w:val="00FA67C0"/>
    <w:rsid w:val="00FA6F4F"/>
    <w:rsid w:val="00FA716E"/>
    <w:rsid w:val="00FB03CD"/>
    <w:rsid w:val="00FB38B9"/>
    <w:rsid w:val="00FB4FC7"/>
    <w:rsid w:val="00FB5B1D"/>
    <w:rsid w:val="00FB70B2"/>
    <w:rsid w:val="00FC34A2"/>
    <w:rsid w:val="00FC35B7"/>
    <w:rsid w:val="00FC7FED"/>
    <w:rsid w:val="00FD047E"/>
    <w:rsid w:val="00FD4CCA"/>
    <w:rsid w:val="00FD50DA"/>
    <w:rsid w:val="00FD6052"/>
    <w:rsid w:val="00FE12EC"/>
    <w:rsid w:val="00FE18A1"/>
    <w:rsid w:val="00FE6D29"/>
    <w:rsid w:val="00FE7164"/>
    <w:rsid w:val="00FF1538"/>
    <w:rsid w:val="00FF4099"/>
    <w:rsid w:val="00FF4260"/>
    <w:rsid w:val="00FF42A7"/>
    <w:rsid w:val="00FF566C"/>
    <w:rsid w:val="00FF6355"/>
    <w:rsid w:val="00FF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139CB"/>
  <w15:docId w15:val="{CAFB566F-B340-4AB5-A433-C648EA8B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89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3D09"/>
    <w:rPr>
      <w:color w:val="0000FF"/>
      <w:u w:val="single"/>
    </w:rPr>
  </w:style>
  <w:style w:type="paragraph" w:styleId="Header">
    <w:name w:val="header"/>
    <w:basedOn w:val="Normal"/>
    <w:link w:val="HeaderChar"/>
    <w:uiPriority w:val="99"/>
    <w:rsid w:val="003E1321"/>
    <w:pPr>
      <w:tabs>
        <w:tab w:val="center" w:pos="4320"/>
        <w:tab w:val="right" w:pos="8640"/>
      </w:tabs>
    </w:pPr>
  </w:style>
  <w:style w:type="paragraph" w:styleId="Footer">
    <w:name w:val="footer"/>
    <w:basedOn w:val="Normal"/>
    <w:link w:val="FooterChar"/>
    <w:uiPriority w:val="99"/>
    <w:rsid w:val="003E1321"/>
    <w:pPr>
      <w:tabs>
        <w:tab w:val="center" w:pos="4320"/>
        <w:tab w:val="right" w:pos="8640"/>
      </w:tabs>
    </w:pPr>
  </w:style>
  <w:style w:type="character" w:styleId="CommentReference">
    <w:name w:val="annotation reference"/>
    <w:basedOn w:val="DefaultParagraphFont"/>
    <w:semiHidden/>
    <w:rsid w:val="00B324B6"/>
    <w:rPr>
      <w:sz w:val="16"/>
      <w:szCs w:val="16"/>
    </w:rPr>
  </w:style>
  <w:style w:type="paragraph" w:styleId="CommentText">
    <w:name w:val="annotation text"/>
    <w:basedOn w:val="Normal"/>
    <w:semiHidden/>
    <w:rsid w:val="00B324B6"/>
    <w:rPr>
      <w:sz w:val="20"/>
      <w:szCs w:val="20"/>
    </w:rPr>
  </w:style>
  <w:style w:type="paragraph" w:styleId="CommentSubject">
    <w:name w:val="annotation subject"/>
    <w:basedOn w:val="CommentText"/>
    <w:next w:val="CommentText"/>
    <w:link w:val="CommentSubjectChar"/>
    <w:uiPriority w:val="99"/>
    <w:semiHidden/>
    <w:rsid w:val="00B324B6"/>
    <w:rPr>
      <w:b/>
      <w:bCs/>
    </w:rPr>
  </w:style>
  <w:style w:type="paragraph" w:styleId="BalloonText">
    <w:name w:val="Balloon Text"/>
    <w:basedOn w:val="Normal"/>
    <w:semiHidden/>
    <w:rsid w:val="00B324B6"/>
    <w:rPr>
      <w:rFonts w:ascii="Tahoma" w:hAnsi="Tahoma" w:cs="Tahoma"/>
      <w:sz w:val="16"/>
      <w:szCs w:val="16"/>
    </w:rPr>
  </w:style>
  <w:style w:type="character" w:styleId="FollowedHyperlink">
    <w:name w:val="FollowedHyperlink"/>
    <w:basedOn w:val="DefaultParagraphFont"/>
    <w:rsid w:val="004423FA"/>
    <w:rPr>
      <w:color w:val="800080"/>
      <w:u w:val="single"/>
    </w:rPr>
  </w:style>
  <w:style w:type="character" w:styleId="PageNumber">
    <w:name w:val="page number"/>
    <w:basedOn w:val="DefaultParagraphFont"/>
    <w:rsid w:val="00AC0BC8"/>
  </w:style>
  <w:style w:type="paragraph" w:customStyle="1" w:styleId="Default">
    <w:name w:val="Default"/>
    <w:rsid w:val="00FA67C0"/>
    <w:pPr>
      <w:autoSpaceDE w:val="0"/>
      <w:autoSpaceDN w:val="0"/>
      <w:adjustRightInd w:val="0"/>
    </w:pPr>
    <w:rPr>
      <w:rFonts w:ascii="Arial" w:eastAsiaTheme="minorHAnsi" w:hAnsi="Arial" w:cs="Arial"/>
      <w:color w:val="000000"/>
      <w:sz w:val="24"/>
      <w:szCs w:val="24"/>
    </w:rPr>
  </w:style>
  <w:style w:type="paragraph" w:customStyle="1" w:styleId="Style2">
    <w:name w:val="Style2"/>
    <w:basedOn w:val="Normal"/>
    <w:autoRedefine/>
    <w:rsid w:val="008568BA"/>
    <w:pPr>
      <w:jc w:val="center"/>
    </w:pPr>
    <w:rPr>
      <w:szCs w:val="22"/>
    </w:rPr>
  </w:style>
  <w:style w:type="character" w:customStyle="1" w:styleId="CommentSubjectChar">
    <w:name w:val="Comment Subject Char"/>
    <w:basedOn w:val="DefaultParagraphFont"/>
    <w:link w:val="CommentSubject"/>
    <w:uiPriority w:val="99"/>
    <w:semiHidden/>
    <w:rsid w:val="00547740"/>
    <w:rPr>
      <w:rFonts w:ascii="Arial" w:hAnsi="Arial"/>
      <w:b/>
      <w:bCs/>
    </w:rPr>
  </w:style>
  <w:style w:type="table" w:styleId="TableElegant">
    <w:name w:val="Table Elegant"/>
    <w:basedOn w:val="TableNormal"/>
    <w:rsid w:val="002F4874"/>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basedOn w:val="Normal"/>
    <w:semiHidden/>
    <w:rsid w:val="00A67195"/>
    <w:rPr>
      <w:sz w:val="20"/>
      <w:szCs w:val="20"/>
    </w:rPr>
  </w:style>
  <w:style w:type="character" w:styleId="FootnoteReference">
    <w:name w:val="footnote reference"/>
    <w:basedOn w:val="DefaultParagraphFont"/>
    <w:semiHidden/>
    <w:rsid w:val="00A67195"/>
    <w:rPr>
      <w:vertAlign w:val="superscript"/>
    </w:rPr>
  </w:style>
  <w:style w:type="paragraph" w:customStyle="1" w:styleId="Level1">
    <w:name w:val="Level 1"/>
    <w:basedOn w:val="Normal"/>
    <w:rsid w:val="007A672A"/>
    <w:pPr>
      <w:widowControl w:val="0"/>
      <w:numPr>
        <w:numId w:val="2"/>
      </w:numPr>
      <w:autoSpaceDE w:val="0"/>
      <w:autoSpaceDN w:val="0"/>
      <w:adjustRightInd w:val="0"/>
      <w:ind w:left="835" w:hanging="591"/>
      <w:outlineLvl w:val="0"/>
    </w:pPr>
    <w:rPr>
      <w:rFonts w:ascii="Times New Roman" w:hAnsi="Times New Roman"/>
    </w:rPr>
  </w:style>
  <w:style w:type="paragraph" w:styleId="ListParagraph">
    <w:name w:val="List Paragraph"/>
    <w:basedOn w:val="Normal"/>
    <w:uiPriority w:val="34"/>
    <w:qFormat/>
    <w:rsid w:val="00C7364A"/>
    <w:pPr>
      <w:ind w:left="720"/>
      <w:contextualSpacing/>
    </w:pPr>
  </w:style>
  <w:style w:type="character" w:customStyle="1" w:styleId="outputtext">
    <w:name w:val="outputtext"/>
    <w:basedOn w:val="DefaultParagraphFont"/>
    <w:rsid w:val="0008160B"/>
  </w:style>
  <w:style w:type="character" w:customStyle="1" w:styleId="FooterChar">
    <w:name w:val="Footer Char"/>
    <w:basedOn w:val="DefaultParagraphFont"/>
    <w:link w:val="Footer"/>
    <w:uiPriority w:val="99"/>
    <w:rsid w:val="00170ECA"/>
    <w:rPr>
      <w:rFonts w:ascii="Arial" w:hAnsi="Arial"/>
      <w:sz w:val="22"/>
      <w:szCs w:val="24"/>
    </w:rPr>
  </w:style>
  <w:style w:type="paragraph" w:styleId="Caption">
    <w:name w:val="caption"/>
    <w:basedOn w:val="Normal"/>
    <w:next w:val="Normal"/>
    <w:uiPriority w:val="35"/>
    <w:unhideWhenUsed/>
    <w:qFormat/>
    <w:rsid w:val="002578FE"/>
    <w:pPr>
      <w:spacing w:after="200"/>
    </w:pPr>
    <w:rPr>
      <w:rFonts w:eastAsiaTheme="minorHAnsi" w:cs="Arial"/>
      <w:i/>
      <w:iCs/>
      <w:color w:val="1F497D" w:themeColor="text2"/>
      <w:sz w:val="18"/>
      <w:szCs w:val="18"/>
    </w:rPr>
  </w:style>
  <w:style w:type="character" w:customStyle="1" w:styleId="HeaderChar">
    <w:name w:val="Header Char"/>
    <w:basedOn w:val="DefaultParagraphFont"/>
    <w:link w:val="Header"/>
    <w:uiPriority w:val="99"/>
    <w:rsid w:val="008D192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7328">
      <w:bodyDiv w:val="1"/>
      <w:marLeft w:val="0"/>
      <w:marRight w:val="0"/>
      <w:marTop w:val="0"/>
      <w:marBottom w:val="0"/>
      <w:divBdr>
        <w:top w:val="none" w:sz="0" w:space="0" w:color="auto"/>
        <w:left w:val="none" w:sz="0" w:space="0" w:color="auto"/>
        <w:bottom w:val="none" w:sz="0" w:space="0" w:color="auto"/>
        <w:right w:val="none" w:sz="0" w:space="0" w:color="auto"/>
      </w:divBdr>
    </w:div>
    <w:div w:id="1215119829">
      <w:bodyDiv w:val="1"/>
      <w:marLeft w:val="0"/>
      <w:marRight w:val="0"/>
      <w:marTop w:val="0"/>
      <w:marBottom w:val="0"/>
      <w:divBdr>
        <w:top w:val="none" w:sz="0" w:space="0" w:color="auto"/>
        <w:left w:val="none" w:sz="0" w:space="0" w:color="auto"/>
        <w:bottom w:val="none" w:sz="0" w:space="0" w:color="auto"/>
        <w:right w:val="none" w:sz="0" w:space="0" w:color="auto"/>
      </w:divBdr>
    </w:div>
    <w:div w:id="1453590312">
      <w:bodyDiv w:val="1"/>
      <w:marLeft w:val="0"/>
      <w:marRight w:val="0"/>
      <w:marTop w:val="0"/>
      <w:marBottom w:val="0"/>
      <w:divBdr>
        <w:top w:val="none" w:sz="0" w:space="0" w:color="auto"/>
        <w:left w:val="none" w:sz="0" w:space="0" w:color="auto"/>
        <w:bottom w:val="none" w:sz="0" w:space="0" w:color="auto"/>
        <w:right w:val="none" w:sz="0" w:space="0" w:color="auto"/>
      </w:divBdr>
    </w:div>
    <w:div w:id="14990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rc.gov/docs/ML1819/ML18198A275.pdf" TargetMode="External"/><Relationship Id="rId18" Type="http://schemas.openxmlformats.org/officeDocument/2006/relationships/hyperlink" Target="https://www.nrc.gov/docs/ML1416/ML14169A026.pdf" TargetMode="External"/><Relationship Id="rId26" Type="http://schemas.openxmlformats.org/officeDocument/2006/relationships/footer" Target="footer6.xml"/><Relationship Id="rId39" Type="http://schemas.openxmlformats.org/officeDocument/2006/relationships/hyperlink" Target="https://www.nrc.gov/reactors/operating/ops-experience.html" TargetMode="External"/><Relationship Id="rId21" Type="http://schemas.openxmlformats.org/officeDocument/2006/relationships/hyperlink" Target="https://www.nrc.gov/docs/ML1821/ML18214A710.pdf" TargetMode="External"/><Relationship Id="rId34" Type="http://schemas.openxmlformats.org/officeDocument/2006/relationships/hyperlink" Target="https://www.nrc.gov/docs/ML1814/ML18142A395.pdf" TargetMode="External"/><Relationship Id="rId42" Type="http://schemas.openxmlformats.org/officeDocument/2006/relationships/hyperlink" Target="file:///C:\Documents%20and%20Settings\JWT1\Local%20Settings\Temporary%20Internet%20Files\Content.Outlook\KS64G2U1\Bridget.Curran@nrc.gov"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rc.gov/docs/ML1314/ML13141A320.pdf" TargetMode="External"/><Relationship Id="rId29" Type="http://schemas.openxmlformats.org/officeDocument/2006/relationships/hyperlink" Target="https://www.nrc.gov/docs/ML1821/ML18214A710.pdf" TargetMode="External"/><Relationship Id="rId11" Type="http://schemas.openxmlformats.org/officeDocument/2006/relationships/footer" Target="footer2.xml"/><Relationship Id="rId24" Type="http://schemas.openxmlformats.org/officeDocument/2006/relationships/hyperlink" Target="https://www.nrc.gov/docs/ML1819/ML18198A275.pdf" TargetMode="External"/><Relationship Id="rId32" Type="http://schemas.openxmlformats.org/officeDocument/2006/relationships/hyperlink" Target="https://www.nrc.gov/docs/ML1518/ML15187A206.pdf" TargetMode="External"/><Relationship Id="rId37" Type="http://schemas.openxmlformats.org/officeDocument/2006/relationships/footer" Target="footer8.xml"/><Relationship Id="rId40" Type="http://schemas.openxmlformats.org/officeDocument/2006/relationships/hyperlink" Target="mailto:Roger.Kalikian@nrc.gov" TargetMode="External"/><Relationship Id="rId45" Type="http://schemas.openxmlformats.org/officeDocument/2006/relationships/hyperlink" Target="https://www.nrc.gov/docs/ML1819/ML18198A275.pdf" TargetMode="External"/><Relationship Id="rId5" Type="http://schemas.openxmlformats.org/officeDocument/2006/relationships/webSettings" Target="webSettings.xml"/><Relationship Id="rId15" Type="http://schemas.openxmlformats.org/officeDocument/2006/relationships/hyperlink" Target="https://www.nrc.gov/docs/ML0720/ML072010014.pdf"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s://www.nrc.gov/docs/ML1819/ML18198A275.pdf" TargetMode="External"/><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s://adamsxt.nrc.gov/AdamsXT/content/downloadContent.faces?objectStoreName=MainLibrary&amp;vsId=%7b45F58189-D4FA-4F51-8501-0915B39E99F6%7d&amp;ForceBrowserDownloadMgrPrompt=false" TargetMode="External"/><Relationship Id="rId31" Type="http://schemas.openxmlformats.org/officeDocument/2006/relationships/hyperlink" Target="https://www.nrc.gov/docs/ML1314/ML13141A320.pdf" TargetMode="External"/><Relationship Id="rId44" Type="http://schemas.openxmlformats.org/officeDocument/2006/relationships/hyperlink" Target="https://www.nrc.gov/docs/ML1814/ML18143B678.pdf" TargetMode="External"/><Relationship Id="rId4" Type="http://schemas.openxmlformats.org/officeDocument/2006/relationships/settings" Target="settings.xml"/><Relationship Id="rId9" Type="http://schemas.openxmlformats.org/officeDocument/2006/relationships/hyperlink" Target="https://www.nrc.gov/docs/ML1819/ML18198A275.pdf" TargetMode="External"/><Relationship Id="rId14" Type="http://schemas.openxmlformats.org/officeDocument/2006/relationships/footer" Target="footer3.xml"/><Relationship Id="rId22" Type="http://schemas.openxmlformats.org/officeDocument/2006/relationships/hyperlink" Target="https://adamsxt.nrc.gov/AdamsXT/content/downloadContent.faces?objectStoreName=MainLibrary&amp;vsId=%7b2A36D3DB-8A04-4AB5-A534-F46A70999DD5%7d&amp;ForceBrowserDownloadMgrPrompt=false" TargetMode="External"/><Relationship Id="rId27" Type="http://schemas.openxmlformats.org/officeDocument/2006/relationships/image" Target="media/image1.jpg"/><Relationship Id="rId30" Type="http://schemas.openxmlformats.org/officeDocument/2006/relationships/hyperlink" Target="https://www.nrc.gov/docs/ML0720/ML072010014.pdf" TargetMode="External"/><Relationship Id="rId35" Type="http://schemas.openxmlformats.org/officeDocument/2006/relationships/hyperlink" Target="https://www.nrc.gov/docs/ML1814/ML18143B678.pdf" TargetMode="External"/><Relationship Id="rId43" Type="http://schemas.openxmlformats.org/officeDocument/2006/relationships/footer" Target="footer9.xml"/><Relationship Id="rId48" Type="http://schemas.openxmlformats.org/officeDocument/2006/relationships/theme" Target="theme/theme1.xml"/><Relationship Id="rId8" Type="http://schemas.openxmlformats.org/officeDocument/2006/relationships/hyperlink" Target="https://www.nrc.gov/docs/ML1814/ML18143B678.pdf" TargetMode="External"/><Relationship Id="rId3" Type="http://schemas.openxmlformats.org/officeDocument/2006/relationships/styles" Target="styles.xml"/><Relationship Id="rId12" Type="http://schemas.openxmlformats.org/officeDocument/2006/relationships/hyperlink" Target="https://www.nrc.gov/docs/ML1814/ML18143B678.pdf" TargetMode="External"/><Relationship Id="rId17" Type="http://schemas.openxmlformats.org/officeDocument/2006/relationships/hyperlink" Target="https://www.nrc.gov/docs/ML1518/ML15187A206.pdf" TargetMode="External"/><Relationship Id="rId25" Type="http://schemas.openxmlformats.org/officeDocument/2006/relationships/footer" Target="footer5.xml"/><Relationship Id="rId33" Type="http://schemas.openxmlformats.org/officeDocument/2006/relationships/hyperlink" Target="https://www.nrc.gov/docs/ML1416/ML14169A026.pdf" TargetMode="External"/><Relationship Id="rId38" Type="http://schemas.openxmlformats.org/officeDocument/2006/relationships/hyperlink" Target="http://fusion.nrc.gov/nrr/team/dlr/Share%20Document%20%20MPHB/Forms/AllItems.aspx?RootFolder=%2Fnrr%2Fteam%2Fdlr%2FShare%20Document%20%20MPHB%2FCRDM%20thermal%20sleeve%20wear%2FOpESS%202018%2D01&amp;FolderCTID=0x012000FA607AF13611F0428B02E8AFD7734A51&amp;View=%7b247EFC6A-67D7-4226-AA23-F13A15C3F334" TargetMode="External"/><Relationship Id="rId46" Type="http://schemas.openxmlformats.org/officeDocument/2006/relationships/footer" Target="footer10.xml"/><Relationship Id="rId20" Type="http://schemas.openxmlformats.org/officeDocument/2006/relationships/hyperlink" Target="https://www.nrc.gov/docs/ML1819/ML18198A275.pdf" TargetMode="External"/><Relationship Id="rId41" Type="http://schemas.openxmlformats.org/officeDocument/2006/relationships/hyperlink" Target="file:///C:\Documents%20and%20Settings\JWT1\Local%20Settings\Temporary%20Internet%20Files\Content.Outlook\KS64G2U1\John.Thompson@nrc.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FE80D-E816-4059-8CCC-59900878CE8E}">
  <ds:schemaRefs>
    <ds:schemaRef ds:uri="http://schemas.openxmlformats.org/officeDocument/2006/bibliography"/>
  </ds:schemaRefs>
</ds:datastoreItem>
</file>

<file path=customXml/itemProps2.xml><?xml version="1.0" encoding="utf-8"?>
<ds:datastoreItem xmlns:ds="http://schemas.openxmlformats.org/officeDocument/2006/customXml" ds:itemID="{4A8724A8-A89C-43D5-B1D2-79731901B466}"/>
</file>

<file path=customXml/itemProps3.xml><?xml version="1.0" encoding="utf-8"?>
<ds:datastoreItem xmlns:ds="http://schemas.openxmlformats.org/officeDocument/2006/customXml" ds:itemID="{FEB1C543-34A2-43C1-8A23-CEE1C08AA1E0}"/>
</file>

<file path=docProps/app.xml><?xml version="1.0" encoding="utf-8"?>
<Properties xmlns="http://schemas.openxmlformats.org/officeDocument/2006/extended-properties" xmlns:vt="http://schemas.openxmlformats.org/officeDocument/2006/docPropsVTypes">
  <Template>Normal.dotm</Template>
  <TotalTime>2</TotalTime>
  <Pages>9</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Question 1: Does the continuous rating of the emergency diesel generators (EDGs) bound the design post accident load profiles for the EDGs</vt:lpstr>
    </vt:vector>
  </TitlesOfParts>
  <Company>USNRC</Company>
  <LinksUpToDate>false</LinksUpToDate>
  <CharactersWithSpaces>21373</CharactersWithSpaces>
  <SharedDoc>false</SharedDoc>
  <HLinks>
    <vt:vector size="48" baseType="variant">
      <vt:variant>
        <vt:i4>4456573</vt:i4>
      </vt:variant>
      <vt:variant>
        <vt:i4>21</vt:i4>
      </vt:variant>
      <vt:variant>
        <vt:i4>0</vt:i4>
      </vt:variant>
      <vt:variant>
        <vt:i4>5</vt:i4>
      </vt:variant>
      <vt:variant>
        <vt:lpwstr>http://adamswebsearch2.nrc.gov/idmws/doccontent.dll?library=PU_ADAMS%5ePBNTAD01&amp;ID=091420087</vt:lpwstr>
      </vt:variant>
      <vt:variant>
        <vt:lpwstr/>
      </vt:variant>
      <vt:variant>
        <vt:i4>4391024</vt:i4>
      </vt:variant>
      <vt:variant>
        <vt:i4>18</vt:i4>
      </vt:variant>
      <vt:variant>
        <vt:i4>0</vt:i4>
      </vt:variant>
      <vt:variant>
        <vt:i4>5</vt:i4>
      </vt:variant>
      <vt:variant>
        <vt:lpwstr>http://adamswebsearch2.nrc.gov/idmws/doccontent.dll?library=PU_ADAMS%5ePBNTAD01&amp;ID=071840076</vt:lpwstr>
      </vt:variant>
      <vt:variant>
        <vt:lpwstr/>
      </vt:variant>
      <vt:variant>
        <vt:i4>5111935</vt:i4>
      </vt:variant>
      <vt:variant>
        <vt:i4>15</vt:i4>
      </vt:variant>
      <vt:variant>
        <vt:i4>0</vt:i4>
      </vt:variant>
      <vt:variant>
        <vt:i4>5</vt:i4>
      </vt:variant>
      <vt:variant>
        <vt:lpwstr>http://adamswebsearch2.nrc.gov/idmws/doccontent.dll?library=PU_ADAMS%5ePBNTAD01&amp;ID=091770199</vt:lpwstr>
      </vt:variant>
      <vt:variant>
        <vt:lpwstr/>
      </vt:variant>
      <vt:variant>
        <vt:i4>6029386</vt:i4>
      </vt:variant>
      <vt:variant>
        <vt:i4>12</vt:i4>
      </vt:variant>
      <vt:variant>
        <vt:i4>0</vt:i4>
      </vt:variant>
      <vt:variant>
        <vt:i4>5</vt:i4>
      </vt:variant>
      <vt:variant>
        <vt:lpwstr>http://www.nrc.gov/reading-rm/doc-collections/nuregs/staff/sr1852/sr1852.pdf</vt:lpwstr>
      </vt:variant>
      <vt:variant>
        <vt:lpwstr/>
      </vt:variant>
      <vt:variant>
        <vt:i4>4653177</vt:i4>
      </vt:variant>
      <vt:variant>
        <vt:i4>9</vt:i4>
      </vt:variant>
      <vt:variant>
        <vt:i4>0</vt:i4>
      </vt:variant>
      <vt:variant>
        <vt:i4>5</vt:i4>
      </vt:variant>
      <vt:variant>
        <vt:lpwstr>http://adamswebsearch2.nrc.gov/idmws/doccontent.dll?library=PU_ADAMS%5ePBNTAD01&amp;ID=093000185</vt:lpwstr>
      </vt:variant>
      <vt:variant>
        <vt:lpwstr/>
      </vt:variant>
      <vt:variant>
        <vt:i4>4194338</vt:i4>
      </vt:variant>
      <vt:variant>
        <vt:i4>6</vt:i4>
      </vt:variant>
      <vt:variant>
        <vt:i4>0</vt:i4>
      </vt:variant>
      <vt:variant>
        <vt:i4>5</vt:i4>
      </vt:variant>
      <vt:variant>
        <vt:lpwstr>mailto:Jeremy.Bowen@nrc.gov</vt:lpwstr>
      </vt:variant>
      <vt:variant>
        <vt:lpwstr/>
      </vt:variant>
      <vt:variant>
        <vt:i4>2490450</vt:i4>
      </vt:variant>
      <vt:variant>
        <vt:i4>3</vt:i4>
      </vt:variant>
      <vt:variant>
        <vt:i4>0</vt:i4>
      </vt:variant>
      <vt:variant>
        <vt:i4>5</vt:i4>
      </vt:variant>
      <vt:variant>
        <vt:lpwstr>mailto:Daniel.Frumkin@nrc.gov</vt:lpwstr>
      </vt:variant>
      <vt:variant>
        <vt:lpwstr/>
      </vt:variant>
      <vt:variant>
        <vt:i4>2490450</vt:i4>
      </vt:variant>
      <vt:variant>
        <vt:i4>0</vt:i4>
      </vt:variant>
      <vt:variant>
        <vt:i4>0</vt:i4>
      </vt:variant>
      <vt:variant>
        <vt:i4>5</vt:i4>
      </vt:variant>
      <vt:variant>
        <vt:lpwstr>mailto:Daniel.Frumkin@nrc.gov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 Does the continuous rating of the emergency diesel generators (EDGs) bound the design post accident load profiles for the EDGs</dc:title>
  <dc:subject/>
  <dc:creator>alk1</dc:creator>
  <cp:keywords/>
  <dc:description/>
  <cp:lastModifiedBy>Curran, Bridget</cp:lastModifiedBy>
  <cp:revision>4</cp:revision>
  <cp:lastPrinted>2018-11-20T14:08:00Z</cp:lastPrinted>
  <dcterms:created xsi:type="dcterms:W3CDTF">2018-11-20T14:05:00Z</dcterms:created>
  <dcterms:modified xsi:type="dcterms:W3CDTF">2018-11-20T14:09:00Z</dcterms:modified>
</cp:coreProperties>
</file>